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59" w:type="dxa"/>
        <w:tblBorders>
          <w:bottom w:val="double" w:sz="6" w:space="0" w:color="auto"/>
        </w:tblBorders>
        <w:tblLayout w:type="fixed"/>
        <w:tblLook w:val="04A0"/>
      </w:tblPr>
      <w:tblGrid>
        <w:gridCol w:w="3627"/>
        <w:gridCol w:w="2612"/>
        <w:gridCol w:w="4111"/>
      </w:tblGrid>
      <w:tr w:rsidR="00BD5789" w:rsidTr="00BD5789">
        <w:trPr>
          <w:trHeight w:val="179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D5789" w:rsidRDefault="00BD5789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Republica Moldova</w:t>
            </w:r>
          </w:p>
          <w:p w:rsidR="00BD5789" w:rsidRDefault="00BD578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D5789" w:rsidRDefault="00BD5789">
            <w:pPr>
              <w:pStyle w:val="2"/>
              <w:rPr>
                <w:rFonts w:ascii="Tahoma" w:hAnsi="Tahoma"/>
                <w:sz w:val="24"/>
                <w:lang w:val="en-US"/>
              </w:rPr>
            </w:pPr>
            <w:proofErr w:type="spellStart"/>
            <w:r>
              <w:rPr>
                <w:rFonts w:ascii="Tahoma" w:hAnsi="Tahoma"/>
                <w:sz w:val="24"/>
                <w:lang w:val="en-US"/>
              </w:rPr>
              <w:t>Consiliul</w:t>
            </w:r>
            <w:proofErr w:type="spellEnd"/>
          </w:p>
          <w:p w:rsidR="00BD5789" w:rsidRDefault="00BD5789">
            <w:pPr>
              <w:pStyle w:val="2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orăşenesc Orhei</w:t>
            </w:r>
          </w:p>
          <w:p w:rsidR="00BD5789" w:rsidRDefault="00BD5789">
            <w:pPr>
              <w:jc w:val="center"/>
              <w:rPr>
                <w:b/>
              </w:rPr>
            </w:pPr>
          </w:p>
          <w:p w:rsidR="00BD5789" w:rsidRDefault="00BD5789">
            <w:pPr>
              <w:jc w:val="center"/>
              <w:rPr>
                <w:b/>
                <w:sz w:val="28"/>
                <w:lang w:val="fr-FR"/>
              </w:rPr>
            </w:pPr>
          </w:p>
          <w:p w:rsidR="00BD5789" w:rsidRDefault="00BD578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                                  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BD5789" w:rsidRDefault="00BD5789">
            <w:pPr>
              <w:jc w:val="center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629920" cy="716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789" w:rsidRDefault="00BD5789">
            <w:pPr>
              <w:rPr>
                <w:b/>
              </w:rPr>
            </w:pPr>
          </w:p>
          <w:p w:rsidR="00BD5789" w:rsidRDefault="00BD5789">
            <w:pPr>
              <w:rPr>
                <w:b/>
              </w:rPr>
            </w:pPr>
            <w:r>
              <w:rPr>
                <w:b/>
              </w:rPr>
              <w:t xml:space="preserve">           D E C I Z I 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D5789" w:rsidRDefault="00BD5789">
            <w:pPr>
              <w:pStyle w:val="3"/>
            </w:pPr>
            <w:r>
              <w:t>Республика Молдова</w:t>
            </w:r>
          </w:p>
          <w:p w:rsidR="00BD5789" w:rsidRDefault="00BD5789">
            <w:pPr>
              <w:jc w:val="center"/>
              <w:rPr>
                <w:b/>
                <w:sz w:val="16"/>
                <w:szCs w:val="16"/>
              </w:rPr>
            </w:pPr>
          </w:p>
          <w:p w:rsidR="00BD5789" w:rsidRDefault="00BD5789">
            <w:pPr>
              <w:pStyle w:val="2"/>
              <w:rPr>
                <w:rFonts w:ascii="Tahoma" w:hAnsi="Tahoma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Орхейский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 xml:space="preserve"> </w:t>
            </w:r>
          </w:p>
          <w:p w:rsidR="00BD5789" w:rsidRDefault="00BD5789">
            <w:pPr>
              <w:pStyle w:val="2"/>
              <w:rPr>
                <w:rFonts w:ascii="Tahoma" w:hAnsi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городской Совет</w:t>
            </w:r>
          </w:p>
          <w:p w:rsidR="00BD5789" w:rsidRDefault="00BD5789">
            <w:pPr>
              <w:jc w:val="center"/>
              <w:rPr>
                <w:b/>
                <w:lang w:val="ru-RU"/>
              </w:rPr>
            </w:pPr>
          </w:p>
          <w:p w:rsidR="00BD5789" w:rsidRDefault="00BD5789">
            <w:pPr>
              <w:jc w:val="center"/>
              <w:rPr>
                <w:b/>
              </w:rPr>
            </w:pPr>
          </w:p>
          <w:p w:rsidR="00BD5789" w:rsidRDefault="00BD5789">
            <w:pPr>
              <w:jc w:val="center"/>
              <w:rPr>
                <w:rFonts w:ascii="Tahoma" w:hAnsi="Tahoma"/>
                <w:b/>
                <w:sz w:val="28"/>
              </w:rPr>
            </w:pPr>
          </w:p>
        </w:tc>
      </w:tr>
    </w:tbl>
    <w:p w:rsidR="00BD5789" w:rsidRDefault="00BD5789" w:rsidP="007813E8">
      <w:pPr>
        <w:tabs>
          <w:tab w:val="left" w:pos="7879"/>
        </w:tabs>
        <w:rPr>
          <w:b/>
        </w:rPr>
      </w:pPr>
      <w:r>
        <w:rPr>
          <w:b/>
        </w:rPr>
        <w:t xml:space="preserve">       01.04.</w:t>
      </w:r>
      <w:r w:rsidR="007813E8">
        <w:rPr>
          <w:b/>
        </w:rPr>
        <w:t>2013</w:t>
      </w:r>
      <w:r w:rsidR="007813E8">
        <w:rPr>
          <w:b/>
        </w:rPr>
        <w:tab/>
      </w:r>
      <w:r w:rsidR="000C576E">
        <w:rPr>
          <w:b/>
        </w:rPr>
        <w:t>2.1</w:t>
      </w:r>
    </w:p>
    <w:p w:rsidR="00BD5789" w:rsidRDefault="00BD5789" w:rsidP="00BD5789">
      <w:pPr>
        <w:rPr>
          <w:b/>
        </w:rPr>
      </w:pPr>
      <w:r>
        <w:rPr>
          <w:b/>
        </w:rPr>
        <w:t>__________________                                                                                 nr. _____________</w:t>
      </w:r>
    </w:p>
    <w:p w:rsidR="00BD5789" w:rsidRDefault="00BD5789" w:rsidP="00BD5789">
      <w:pPr>
        <w:pStyle w:val="a3"/>
        <w:rPr>
          <w:b/>
        </w:rPr>
      </w:pPr>
      <w:r>
        <w:t xml:space="preserve">       </w:t>
      </w:r>
      <w:r>
        <w:rPr>
          <w:b/>
        </w:rPr>
        <w:t xml:space="preserve">                                                           </w:t>
      </w:r>
      <w:r>
        <w:rPr>
          <w:b/>
          <w:lang w:val="ru-RU"/>
        </w:rPr>
        <w:t>о</w:t>
      </w:r>
      <w:proofErr w:type="gramStart"/>
      <w:r>
        <w:rPr>
          <w:b/>
        </w:rPr>
        <w:t>r</w:t>
      </w:r>
      <w:proofErr w:type="gramEnd"/>
      <w:r>
        <w:rPr>
          <w:b/>
        </w:rPr>
        <w:t>.Orhei</w:t>
      </w:r>
    </w:p>
    <w:p w:rsidR="00BD5789" w:rsidRPr="00C42D01" w:rsidRDefault="00BD5789" w:rsidP="00C42D01">
      <w:pPr>
        <w:pStyle w:val="a3"/>
      </w:pPr>
      <w:r>
        <w:rPr>
          <w:b/>
        </w:rPr>
        <w:t xml:space="preserve">                                                                   </w:t>
      </w:r>
      <w:r>
        <w:rPr>
          <w:lang w:val="ru-RU"/>
        </w:rPr>
        <w:t>г</w:t>
      </w:r>
      <w:r>
        <w:t>.</w:t>
      </w:r>
      <w:r>
        <w:rPr>
          <w:lang w:val="fr-FR"/>
        </w:rPr>
        <w:t xml:space="preserve"> </w:t>
      </w:r>
      <w:proofErr w:type="spellStart"/>
      <w:r>
        <w:rPr>
          <w:lang w:val="ru-RU"/>
        </w:rPr>
        <w:t>Орхей</w:t>
      </w:r>
      <w:proofErr w:type="spellEnd"/>
    </w:p>
    <w:p w:rsidR="00BD5789" w:rsidRDefault="00BD5789" w:rsidP="00BD5789"/>
    <w:p w:rsidR="00BD5789" w:rsidRDefault="00BD5789" w:rsidP="00BD5789">
      <w:r>
        <w:t>Cu privire la situația excepțională</w:t>
      </w:r>
    </w:p>
    <w:p w:rsidR="00BD5789" w:rsidRDefault="00BD5789" w:rsidP="00BD5789">
      <w:r>
        <w:t>în domeniul transportului public</w:t>
      </w:r>
    </w:p>
    <w:p w:rsidR="00BD5789" w:rsidRDefault="00BD5789" w:rsidP="00BD5789"/>
    <w:p w:rsidR="00BD5789" w:rsidRDefault="00BD5789" w:rsidP="00BD5789"/>
    <w:p w:rsidR="00BD5789" w:rsidRDefault="00BD5789" w:rsidP="00BD5789">
      <w:pPr>
        <w:ind w:firstLine="708"/>
        <w:jc w:val="both"/>
      </w:pPr>
      <w:r>
        <w:t>În conformitate cu Legea privind administraţia publică locală nr.436-XVI din 28.12.2006, art.14, examinînd informația prezentată de Colun V</w:t>
      </w:r>
      <w:r w:rsidR="000C576E">
        <w:t>italie, Primarul orașului Orhei</w:t>
      </w:r>
      <w:r>
        <w:t xml:space="preserve"> privind starea excepțională creată în orașul Orhei în domeniul transportului public și cererea prezentată de SA ,,CA2811” din 28.03.2013,</w:t>
      </w:r>
    </w:p>
    <w:p w:rsidR="00BD5789" w:rsidRDefault="00BD5789" w:rsidP="00BD5789">
      <w:pPr>
        <w:ind w:firstLine="708"/>
        <w:jc w:val="both"/>
        <w:rPr>
          <w:lang w:val="en-US"/>
        </w:rPr>
      </w:pPr>
    </w:p>
    <w:p w:rsidR="00BD5789" w:rsidRDefault="00BD5789" w:rsidP="00BD5789">
      <w:pPr>
        <w:ind w:firstLine="708"/>
        <w:jc w:val="both"/>
      </w:pPr>
      <w:r>
        <w:t xml:space="preserve">                            CONSILIUL ORĂŞENESC ORHEI  DECIDE:</w:t>
      </w:r>
    </w:p>
    <w:p w:rsidR="00BD5789" w:rsidRDefault="00BD5789" w:rsidP="00BD5789">
      <w:pPr>
        <w:ind w:firstLine="708"/>
        <w:jc w:val="both"/>
      </w:pPr>
    </w:p>
    <w:p w:rsidR="00BD5789" w:rsidRDefault="00BD5789" w:rsidP="00BD5789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Se ia act de informația prezentată de Colun Vitalie, Primarul orașului Orhei privind starea excepțională creată în orașul Orhei în domeniul transportului public.</w:t>
      </w:r>
    </w:p>
    <w:p w:rsidR="00C42D01" w:rsidRDefault="00C42D01" w:rsidP="00C42D01">
      <w:pPr>
        <w:pStyle w:val="a7"/>
        <w:tabs>
          <w:tab w:val="left" w:pos="1134"/>
        </w:tabs>
        <w:ind w:left="708"/>
        <w:jc w:val="both"/>
      </w:pPr>
    </w:p>
    <w:p w:rsidR="00C42D01" w:rsidRDefault="007813E8" w:rsidP="00C42D01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Se declară stare</w:t>
      </w:r>
      <w:r w:rsidR="00BD5789">
        <w:t xml:space="preserve"> excepțională în domeniul prestării serviciilor publice de transportare a călătorilor și pasagerilor pe teritoriul orașului Orhei.</w:t>
      </w:r>
    </w:p>
    <w:p w:rsidR="00C42D01" w:rsidRDefault="00C42D01" w:rsidP="00C42D01">
      <w:pPr>
        <w:tabs>
          <w:tab w:val="left" w:pos="1134"/>
        </w:tabs>
        <w:jc w:val="both"/>
      </w:pPr>
    </w:p>
    <w:p w:rsidR="00C42D01" w:rsidRDefault="00BD5789" w:rsidP="00C42D01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Se împuternicește ÎM ,,Servicii Comunal Locative”, manager șef dl Pulbere Nicanor, să încheie cu persoane fizice și juridice contracte de prestare a serviciilor de transportare a pasagerilor și călătoril</w:t>
      </w:r>
      <w:r w:rsidR="000C576E">
        <w:t xml:space="preserve">or pe teritoriul orașului Orhei </w:t>
      </w:r>
      <w:r>
        <w:t xml:space="preserve">pe perioada stării excepționale </w:t>
      </w:r>
      <w:r w:rsidR="000C576E">
        <w:t xml:space="preserve">începînd cu data </w:t>
      </w:r>
      <w:r>
        <w:t>de 01.04.2013.</w:t>
      </w:r>
    </w:p>
    <w:p w:rsidR="00C42D01" w:rsidRDefault="00C42D01" w:rsidP="00C42D01">
      <w:pPr>
        <w:tabs>
          <w:tab w:val="left" w:pos="1134"/>
        </w:tabs>
        <w:jc w:val="both"/>
      </w:pPr>
    </w:p>
    <w:p w:rsidR="00BD5789" w:rsidRDefault="00BD5789" w:rsidP="00BD5789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Se încetează contractul nr. 311 înc</w:t>
      </w:r>
      <w:r w:rsidR="007813E8">
        <w:t>h</w:t>
      </w:r>
      <w:r>
        <w:t>eiat la 24.12.2009 între Primăria orașului Orhei și SA ,,CA2811” pentru prestarea serviciilor de transportare a călătorilor pe rutele urbane nr. 1-6 din orașul Orhei.</w:t>
      </w:r>
    </w:p>
    <w:p w:rsidR="00C42D01" w:rsidRDefault="00C42D01" w:rsidP="00C42D01">
      <w:pPr>
        <w:tabs>
          <w:tab w:val="left" w:pos="1134"/>
        </w:tabs>
        <w:jc w:val="both"/>
      </w:pPr>
    </w:p>
    <w:p w:rsidR="00BD5789" w:rsidRDefault="00BD5789" w:rsidP="00BD5789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Se abrogă decizia Consiliului orășenesc Orhei nr</w:t>
      </w:r>
      <w:r w:rsidR="00EA79AF">
        <w:t>. 1.18.16 din 06.03.2013 ,,Cu privire  la modificarea deciziei Consiliului orășenesc Orhei nr. 10.21 din 26.12.2012”.</w:t>
      </w:r>
    </w:p>
    <w:p w:rsidR="00C42D01" w:rsidRDefault="00C42D01" w:rsidP="00C42D01">
      <w:pPr>
        <w:tabs>
          <w:tab w:val="left" w:pos="1134"/>
        </w:tabs>
        <w:jc w:val="both"/>
      </w:pPr>
    </w:p>
    <w:p w:rsidR="00EA79AF" w:rsidRDefault="00EA79AF" w:rsidP="00BD5789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Se obligă Primăria orașului Orhei să prezinte la următoarea ședință extraordinară a Consiliului orășenesc proiectul de decizie privind cadrul legal și procedurile respective pentru serviciile publice de transportare a călătorilor și pasagerilor pe teritoriul orașului în vederea lichidării consecințelor stării excepționale.</w:t>
      </w:r>
    </w:p>
    <w:p w:rsidR="00C42D01" w:rsidRDefault="00C42D01" w:rsidP="00C42D01">
      <w:pPr>
        <w:tabs>
          <w:tab w:val="left" w:pos="1134"/>
        </w:tabs>
        <w:jc w:val="both"/>
      </w:pPr>
    </w:p>
    <w:p w:rsidR="00BD5789" w:rsidRDefault="00BD5789" w:rsidP="00C42D01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Controlul asupra executării prezentei decizii revine Primarului orașului Orhei dl Vitalie Colun.</w:t>
      </w:r>
    </w:p>
    <w:p w:rsidR="00BD5789" w:rsidRDefault="00BD5789" w:rsidP="00C42D01">
      <w:pPr>
        <w:jc w:val="both"/>
        <w:rPr>
          <w:sz w:val="16"/>
          <w:szCs w:val="16"/>
        </w:rPr>
      </w:pPr>
    </w:p>
    <w:p w:rsidR="00BD5789" w:rsidRDefault="00BD5789" w:rsidP="00BD5789">
      <w:pPr>
        <w:pStyle w:val="a3"/>
      </w:pPr>
    </w:p>
    <w:p w:rsidR="00BD5789" w:rsidRDefault="00BD5789" w:rsidP="00BD5789">
      <w:pPr>
        <w:pStyle w:val="a3"/>
      </w:pPr>
      <w:r>
        <w:t>Preşedintel</w:t>
      </w:r>
      <w:r w:rsidR="00C42D01">
        <w:t>e şedinţei</w:t>
      </w:r>
      <w:r w:rsidR="00C42D01">
        <w:tab/>
      </w:r>
      <w:r w:rsidR="00C42D01">
        <w:tab/>
      </w:r>
      <w:r w:rsidR="00C42D01">
        <w:tab/>
      </w:r>
      <w:r w:rsidR="00C42D01">
        <w:tab/>
      </w:r>
      <w:r w:rsidR="00C42D01">
        <w:tab/>
      </w:r>
      <w:r w:rsidR="00C42D01">
        <w:tab/>
      </w:r>
      <w:r w:rsidR="00C42D01">
        <w:tab/>
      </w:r>
      <w:r w:rsidR="00C42D01">
        <w:tab/>
        <w:t xml:space="preserve">Alexandru ȚURCAN </w:t>
      </w:r>
    </w:p>
    <w:p w:rsidR="00BD5789" w:rsidRDefault="00BD5789" w:rsidP="00BD5789">
      <w:pPr>
        <w:pStyle w:val="a3"/>
      </w:pPr>
      <w:r>
        <w:t xml:space="preserve"> </w:t>
      </w:r>
    </w:p>
    <w:p w:rsidR="00BD5789" w:rsidRDefault="00BD5789" w:rsidP="00BD5789">
      <w:pPr>
        <w:pStyle w:val="a3"/>
      </w:pPr>
      <w:r>
        <w:t xml:space="preserve">Secretarul Consiliului                 </w:t>
      </w:r>
      <w:r w:rsidR="00C42D01">
        <w:t xml:space="preserve">                 </w:t>
      </w:r>
      <w:r w:rsidR="00C42D01">
        <w:tab/>
      </w:r>
      <w:r w:rsidR="00C42D01">
        <w:tab/>
      </w:r>
      <w:r w:rsidR="00C42D01">
        <w:tab/>
      </w:r>
      <w:r w:rsidR="00C42D01">
        <w:tab/>
      </w:r>
      <w:r w:rsidR="00C42D01">
        <w:tab/>
      </w:r>
      <w:r>
        <w:t xml:space="preserve">Ala BURACOVSCHI  </w:t>
      </w:r>
    </w:p>
    <w:p w:rsidR="00C97AB1" w:rsidRDefault="00C97AB1"/>
    <w:sectPr w:rsidR="00C97AB1" w:rsidSect="00BD57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6B1"/>
    <w:multiLevelType w:val="hybridMultilevel"/>
    <w:tmpl w:val="16D66352"/>
    <w:lvl w:ilvl="0" w:tplc="0E52DC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5789"/>
    <w:rsid w:val="0008153B"/>
    <w:rsid w:val="000C576E"/>
    <w:rsid w:val="001A4C07"/>
    <w:rsid w:val="007813E8"/>
    <w:rsid w:val="00BD5789"/>
    <w:rsid w:val="00C42D01"/>
    <w:rsid w:val="00C97AB1"/>
    <w:rsid w:val="00D753E4"/>
    <w:rsid w:val="00EA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BD5789"/>
    <w:pPr>
      <w:keepNext/>
      <w:jc w:val="both"/>
      <w:outlineLvl w:val="0"/>
    </w:pPr>
    <w:rPr>
      <w:rFonts w:eastAsia="Arial Unicode MS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89"/>
    <w:pPr>
      <w:keepNext/>
      <w:jc w:val="center"/>
      <w:outlineLvl w:val="1"/>
    </w:pPr>
    <w:rPr>
      <w:rFonts w:eastAsia="Arial Unicode MS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5789"/>
    <w:pPr>
      <w:keepNext/>
      <w:jc w:val="center"/>
      <w:outlineLvl w:val="2"/>
    </w:pPr>
    <w:rPr>
      <w:rFonts w:eastAsia="Arial Unicode MS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89"/>
    <w:rPr>
      <w:rFonts w:ascii="Times New Roman" w:eastAsia="Arial Unicode MS" w:hAnsi="Times New Roman" w:cs="Times New Roman"/>
      <w:b/>
      <w:sz w:val="20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semiHidden/>
    <w:rsid w:val="00BD5789"/>
    <w:rPr>
      <w:rFonts w:ascii="Times New Roman" w:eastAsia="Arial Unicode MS" w:hAnsi="Times New Roman" w:cs="Times New Roman"/>
      <w:b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semiHidden/>
    <w:rsid w:val="00BD578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BD5789"/>
    <w:pPr>
      <w:jc w:val="both"/>
    </w:pPr>
    <w:rPr>
      <w:lang w:eastAsia="ja-JP"/>
    </w:rPr>
  </w:style>
  <w:style w:type="character" w:customStyle="1" w:styleId="a4">
    <w:name w:val="Основной текст Знак"/>
    <w:basedOn w:val="a0"/>
    <w:link w:val="a3"/>
    <w:rsid w:val="00BD5789"/>
    <w:rPr>
      <w:rFonts w:ascii="Times New Roman" w:eastAsia="Times New Roman" w:hAnsi="Times New Roman" w:cs="Times New Roman"/>
      <w:sz w:val="24"/>
      <w:szCs w:val="24"/>
      <w:lang w:val="ro-RO" w:eastAsia="ja-JP"/>
    </w:rPr>
  </w:style>
  <w:style w:type="paragraph" w:styleId="a5">
    <w:name w:val="Balloon Text"/>
    <w:basedOn w:val="a"/>
    <w:link w:val="a6"/>
    <w:uiPriority w:val="99"/>
    <w:semiHidden/>
    <w:unhideWhenUsed/>
    <w:rsid w:val="00BD5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89"/>
    <w:rPr>
      <w:rFonts w:ascii="Tahoma" w:eastAsia="Times New Roman" w:hAnsi="Tahoma" w:cs="Tahoma"/>
      <w:sz w:val="16"/>
      <w:szCs w:val="16"/>
      <w:lang w:val="ro-RO" w:eastAsia="ro-RO"/>
    </w:rPr>
  </w:style>
  <w:style w:type="paragraph" w:styleId="a7">
    <w:name w:val="List Paragraph"/>
    <w:basedOn w:val="a"/>
    <w:uiPriority w:val="34"/>
    <w:qFormat/>
    <w:rsid w:val="00BD5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2013-04-01T10:30:00Z</cp:lastPrinted>
  <dcterms:created xsi:type="dcterms:W3CDTF">2013-04-01T08:50:00Z</dcterms:created>
  <dcterms:modified xsi:type="dcterms:W3CDTF">2013-04-01T10:41:00Z</dcterms:modified>
</cp:coreProperties>
</file>