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54" w:rsidRPr="005E6B6D" w:rsidRDefault="00220854" w:rsidP="00BB46EA">
      <w:pPr>
        <w:ind w:left="426"/>
        <w:rPr>
          <w:rFonts w:ascii="Times New Roman" w:eastAsia="Lucida Sans Unicode" w:hAnsi="Times New Roman" w:cs="Times New Roman"/>
          <w:sz w:val="24"/>
          <w:szCs w:val="24"/>
          <w:lang w:val="ro-RO"/>
        </w:rPr>
      </w:pPr>
    </w:p>
    <w:p w:rsidR="005E6B6D" w:rsidRPr="005E6B6D" w:rsidRDefault="005E6B6D" w:rsidP="00BB46EA">
      <w:pPr>
        <w:ind w:left="426"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 xml:space="preserve">CONSILIUL ORĂŞENESC ORHEI                                                            PROIECT </w:t>
      </w:r>
    </w:p>
    <w:p w:rsidR="005E6B6D" w:rsidRPr="005E6B6D" w:rsidRDefault="005E6B6D" w:rsidP="00BB46EA">
      <w:pPr>
        <w:ind w:left="426" w:firstLine="900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DECIZIE</w:t>
      </w:r>
    </w:p>
    <w:p w:rsidR="005E6B6D" w:rsidRPr="005E6B6D" w:rsidRDefault="005E6B6D" w:rsidP="00BB46EA">
      <w:pPr>
        <w:ind w:left="426" w:firstLine="90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>Nr.____________________________</w:t>
      </w:r>
    </w:p>
    <w:p w:rsidR="005E6B6D" w:rsidRPr="005E6B6D" w:rsidRDefault="005E6B6D" w:rsidP="00BB46EA">
      <w:pPr>
        <w:ind w:left="426" w:firstLine="900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>Din ____________________________</w:t>
      </w:r>
    </w:p>
    <w:p w:rsidR="00824BEC" w:rsidRPr="005E6B6D" w:rsidRDefault="00824BEC" w:rsidP="007F1D7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</w:p>
    <w:p w:rsidR="0020798C" w:rsidRPr="005E6B6D" w:rsidRDefault="0020798C" w:rsidP="007F1D7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</w:p>
    <w:p w:rsidR="00CA2CB8" w:rsidRPr="005E6B6D" w:rsidRDefault="00220854" w:rsidP="0000097D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  <w:r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Cu privire</w:t>
      </w:r>
      <w:r w:rsidR="00CA2CB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la tariful pentru </w:t>
      </w:r>
      <w:r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</w:p>
    <w:p w:rsidR="006E5B80" w:rsidRDefault="00220854" w:rsidP="0000097D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  <w:r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epurare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</w:t>
      </w:r>
      <w:r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="00CA2CB8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şi </w:t>
      </w:r>
      <w:r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evacuarea</w:t>
      </w:r>
    </w:p>
    <w:p w:rsidR="00220854" w:rsidRDefault="00220854" w:rsidP="0000097D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  <w:r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apei uzate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pentru </w:t>
      </w:r>
      <w:r w:rsidR="009D265A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SA </w:t>
      </w:r>
      <w:r w:rsidR="009D265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„</w:t>
      </w:r>
      <w:proofErr w:type="spellStart"/>
      <w:r w:rsidR="009D265A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Orhei-Vit</w:t>
      </w:r>
      <w:proofErr w:type="spellEnd"/>
      <w:r w:rsidR="009D265A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”</w:t>
      </w:r>
      <w:r w:rsidR="009D265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</w:p>
    <w:p w:rsidR="006E5B80" w:rsidRPr="005E6B6D" w:rsidRDefault="006E5B80" w:rsidP="0000097D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</w:p>
    <w:p w:rsidR="0020798C" w:rsidRPr="005E6B6D" w:rsidRDefault="0020798C" w:rsidP="0000097D">
      <w:pPr>
        <w:shd w:val="clear" w:color="auto" w:fill="FFFFFF"/>
        <w:tabs>
          <w:tab w:val="left" w:pos="0"/>
        </w:tabs>
        <w:spacing w:after="0" w:line="317" w:lineRule="atLeast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</w:p>
    <w:p w:rsidR="00220854" w:rsidRPr="005E6B6D" w:rsidRDefault="0000097D" w:rsidP="0000097D">
      <w:pPr>
        <w:shd w:val="clear" w:color="auto" w:fill="FFFFFF"/>
        <w:tabs>
          <w:tab w:val="left" w:pos="0"/>
        </w:tabs>
        <w:spacing w:after="0" w:line="317" w:lineRule="atLeast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 w:rsidR="00252DF3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Î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n temeiul art.</w:t>
      </w:r>
      <w:r w:rsidR="00F80721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14 al Legii privind </w:t>
      </w:r>
      <w:r w:rsidR="00220854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administra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ţ</w:t>
      </w:r>
      <w:r w:rsidR="00220854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ia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publică locală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n</w:t>
      </w:r>
      <w:r w:rsidR="00252DF3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r. 436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–XVI din 28.12.2006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, </w:t>
      </w:r>
      <w:r w:rsidR="00220854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Tranzac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ţ</w:t>
      </w:r>
      <w:r w:rsidR="00220854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ia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de Împăcare din 04.01.2012</w:t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, Decizia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Consiliului orăşenesc Orhei nr.</w:t>
      </w:r>
      <w:r w:rsidR="009D265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17.13 din 28.12.2011</w:t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„Cu privire la</w:t>
      </w:r>
      <w:r w:rsidR="009D265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aprobarea tarifelor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l</w:t>
      </w:r>
      <w:r w:rsidR="009D265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a serviciul de epurare şi evacuare a apelor uzate pentru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SA„</w:t>
      </w:r>
      <w:proofErr w:type="spellStart"/>
      <w:r w:rsidR="006E5B80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Orhei-Vit</w:t>
      </w:r>
      <w:proofErr w:type="spellEnd"/>
      <w:r w:rsidR="006E5B80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”</w:t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şi soluţionarea pe cale amiabilă a litigiului”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,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demersul</w:t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Regiei Apa Canal-Orhei SA n</w:t>
      </w:r>
      <w:r w:rsidR="00220854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r.</w:t>
      </w:r>
      <w:r w:rsidR="00F80721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1263-08 din 22.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08.2015, examinînd răspunsul SA</w:t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„</w:t>
      </w:r>
      <w:proofErr w:type="spellStart"/>
      <w:r w:rsidR="00F80721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Orhei-Vit</w:t>
      </w:r>
      <w:proofErr w:type="spellEnd"/>
      <w:r w:rsidR="00D42430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”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n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r.194</w:t>
      </w:r>
      <w:r w:rsidR="00F80721" w:rsidRPr="005E6B6D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/OV din 17.08.2015,</w:t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</w:p>
    <w:p w:rsidR="006E5B80" w:rsidRDefault="006E5B80" w:rsidP="0000097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097D" w:rsidRDefault="007032E3" w:rsidP="0000097D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CONSILIUL ORĂŞENESC ORHEI    D E C I D E:</w:t>
      </w:r>
    </w:p>
    <w:p w:rsidR="0000097D" w:rsidRPr="0000097D" w:rsidRDefault="0000097D" w:rsidP="0000097D">
      <w:pPr>
        <w:tabs>
          <w:tab w:val="left" w:pos="0"/>
        </w:tabs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 w:rsid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1.</w:t>
      </w:r>
      <w:r w:rsidR="00252DF3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Se aprobă tariful</w:t>
      </w:r>
      <w:r w:rsidR="00F80721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la epurarea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ş</w:t>
      </w:r>
      <w:r w:rsidR="00F80721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i evacuarea apelor uzate</w:t>
      </w:r>
      <w:r w:rsidR="00252DF3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pentru SA 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„</w:t>
      </w:r>
      <w:proofErr w:type="spellStart"/>
      <w:r w:rsidR="00252DF3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Orhei-Vit</w:t>
      </w:r>
      <w:proofErr w:type="spellEnd"/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”</w:t>
      </w:r>
      <w:r w:rsidR="00F80721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în mărime</w:t>
      </w:r>
      <w:r w:rsidR="00252DF3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de 7,68</w:t>
      </w:r>
      <w:r w:rsidR="00F80721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="00252DF3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lei</w:t>
      </w:r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, </w:t>
      </w:r>
      <w:proofErr w:type="spellStart"/>
      <w:r w:rsidR="00F80721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începînd</w:t>
      </w:r>
      <w:proofErr w:type="spellEnd"/>
      <w:r w:rsidR="00F80721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cu data de  01.09.2015 pînă la </w:t>
      </w:r>
      <w:r w:rsidR="00252DF3" w:rsidRPr="007032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31.12.2015.</w:t>
      </w:r>
    </w:p>
    <w:p w:rsidR="00F80721" w:rsidRPr="0000097D" w:rsidRDefault="0000097D" w:rsidP="000009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proofErr w:type="gramStart"/>
      <w:r w:rsid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>2.</w:t>
      </w:r>
      <w:r w:rsidR="00F80721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Prezenta</w:t>
      </w:r>
      <w:proofErr w:type="gramEnd"/>
      <w:r w:rsidR="00F80721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decizie va fi </w:t>
      </w:r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adusă la cuno</w:t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ş</w:t>
      </w:r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tin</w:t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ţ</w:t>
      </w:r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ă </w:t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SA „</w:t>
      </w:r>
      <w:proofErr w:type="spellStart"/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Orhei-Vit</w:t>
      </w:r>
      <w:proofErr w:type="spellEnd"/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” </w:t>
      </w:r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pentru eviden</w:t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ţ</w:t>
      </w:r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ă </w:t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ş</w:t>
      </w:r>
      <w:r w:rsidR="000058C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i executare</w:t>
      </w:r>
      <w:bookmarkStart w:id="0" w:name="_GoBack"/>
      <w:bookmarkEnd w:id="0"/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.</w:t>
      </w:r>
    </w:p>
    <w:p w:rsidR="0000097D" w:rsidRDefault="0000097D" w:rsidP="0000097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 w:rsidR="006E5B80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3.</w:t>
      </w:r>
      <w:r w:rsidR="00252DF3"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Controlul asupra executării prezentei decizii revine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o-RO" w:eastAsia="ru-RU"/>
        </w:rPr>
        <w:t>viceprimarului oraşului Orhei Reghina APOSTOLOVA.</w:t>
      </w:r>
    </w:p>
    <w:p w:rsidR="00824BEC" w:rsidRPr="005E6B6D" w:rsidRDefault="00824BEC" w:rsidP="0000097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</w:p>
    <w:p w:rsidR="005E6B6D" w:rsidRPr="006E5B80" w:rsidRDefault="00BB46EA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E6B6D" w:rsidRPr="006E5B80">
        <w:rPr>
          <w:rFonts w:ascii="Times New Roman" w:hAnsi="Times New Roman" w:cs="Times New Roman"/>
          <w:sz w:val="24"/>
          <w:szCs w:val="24"/>
          <w:lang w:val="ro-RO"/>
        </w:rPr>
        <w:t>Igor GRIGORIEV</w:t>
      </w:r>
    </w:p>
    <w:p w:rsidR="005E6B6D" w:rsidRPr="006E5B80" w:rsidRDefault="00BB46EA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Viceprimar or. Orhei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E6B6D" w:rsidRPr="006E5B80">
        <w:rPr>
          <w:rFonts w:ascii="Times New Roman" w:hAnsi="Times New Roman" w:cs="Times New Roman"/>
          <w:sz w:val="24"/>
          <w:szCs w:val="24"/>
          <w:lang w:val="ro-RO"/>
        </w:rPr>
        <w:t>Valerian CRISTEA</w:t>
      </w:r>
    </w:p>
    <w:p w:rsidR="005E6B6D" w:rsidRPr="005E6B6D" w:rsidRDefault="00BB46EA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Viceprimar or. Orhei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ab/>
      </w:r>
      <w:r w:rsidR="005E6B6D" w:rsidRPr="006E5B80">
        <w:rPr>
          <w:rFonts w:ascii="Times New Roman" w:hAnsi="Times New Roman" w:cs="Times New Roman"/>
          <w:sz w:val="24"/>
          <w:szCs w:val="24"/>
          <w:lang w:val="ro-RO"/>
        </w:rPr>
        <w:t>Reghina APOSTOLOVA</w:t>
      </w:r>
    </w:p>
    <w:p w:rsidR="005E6B6D" w:rsidRPr="005E6B6D" w:rsidRDefault="005E6B6D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>Specialist (jurist)</w:t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6B6D" w:rsidRPr="005E6B6D" w:rsidRDefault="005E6B6D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6EA" w:rsidRDefault="005E6B6D" w:rsidP="007F1D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Autor</w:t>
      </w:r>
      <w:proofErr w:type="spellEnd"/>
      <w:r w:rsidRPr="005E6B6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BB46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46EA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B46EA" w:rsidRPr="00BB46EA" w:rsidRDefault="00BB46EA" w:rsidP="007F1D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proofErr w:type="gramStart"/>
      <w:r w:rsidRPr="00BB46EA">
        <w:rPr>
          <w:rFonts w:ascii="Times New Roman" w:hAnsi="Times New Roman" w:cs="Times New Roman"/>
          <w:sz w:val="24"/>
          <w:szCs w:val="24"/>
          <w:lang w:val="en-US"/>
        </w:rPr>
        <w:t>director</w:t>
      </w:r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general interimar</w:t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ab/>
      </w:r>
    </w:p>
    <w:p w:rsidR="00BB46EA" w:rsidRDefault="00BB46EA" w:rsidP="007F1D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Regiei</w:t>
      </w:r>
      <w:r w:rsidRPr="006E5B8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Apa Canal-Orhei SA</w:t>
      </w:r>
      <w:r w:rsidR="005E6B6D" w:rsidRPr="005E6B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Victor PER</w:t>
      </w:r>
      <w:r w:rsidRPr="006E5B80">
        <w:rPr>
          <w:rFonts w:ascii="Tahoma" w:eastAsia="Times New Roman" w:hAnsi="Tahoma" w:cs="Times New Roman"/>
          <w:bCs/>
          <w:iCs/>
          <w:color w:val="222222"/>
          <w:sz w:val="24"/>
          <w:szCs w:val="24"/>
          <w:lang w:val="ro-RO"/>
        </w:rPr>
        <w:t>Ț</w:t>
      </w:r>
      <w:r w:rsidRPr="006E5B80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ro-RO"/>
        </w:rPr>
        <w:t>U</w:t>
      </w:r>
    </w:p>
    <w:p w:rsidR="00BB46EA" w:rsidRPr="00BB46EA" w:rsidRDefault="00BB46EA" w:rsidP="007F1D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  <w:tab/>
      </w:r>
      <w:proofErr w:type="spellStart"/>
      <w:proofErr w:type="gramStart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tel</w:t>
      </w:r>
      <w:proofErr w:type="spellEnd"/>
      <w:proofErr w:type="gramEnd"/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:</w:t>
      </w:r>
      <w:r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 xml:space="preserve"> </w:t>
      </w:r>
      <w:r w:rsidRPr="00BB46EA">
        <w:rPr>
          <w:rFonts w:ascii="Times New Roman" w:eastAsia="Times New Roman" w:hAnsi="Times New Roman" w:cs="Times New Roman"/>
          <w:bCs/>
          <w:iCs/>
          <w:color w:val="222222"/>
          <w:sz w:val="20"/>
          <w:szCs w:val="20"/>
          <w:lang w:val="en-US"/>
        </w:rPr>
        <w:t>076578168</w:t>
      </w:r>
    </w:p>
    <w:p w:rsidR="00BB46EA" w:rsidRDefault="00BB46EA" w:rsidP="007F1D70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E6B6D" w:rsidRPr="00BB46EA" w:rsidRDefault="005E6B6D" w:rsidP="007F1D70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>Secretar al</w:t>
      </w:r>
    </w:p>
    <w:p w:rsidR="005E6B6D" w:rsidRPr="00BB46EA" w:rsidRDefault="005E6B6D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Consiliului orăşenesc </w:t>
      </w:r>
      <w:r w:rsidR="00BB46EA">
        <w:rPr>
          <w:rFonts w:ascii="Times New Roman" w:hAnsi="Times New Roman" w:cs="Times New Roman"/>
          <w:sz w:val="24"/>
          <w:szCs w:val="24"/>
          <w:lang w:val="ro-MO"/>
        </w:rPr>
        <w:t>Orhei</w:t>
      </w:r>
      <w:r w:rsidR="00BB46EA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B46EA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B46EA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B46EA">
        <w:rPr>
          <w:rFonts w:ascii="Times New Roman" w:hAnsi="Times New Roman" w:cs="Times New Roman"/>
          <w:sz w:val="24"/>
          <w:szCs w:val="24"/>
          <w:lang w:val="ro-MO"/>
        </w:rPr>
        <w:tab/>
      </w:r>
      <w:r w:rsidR="00BB46EA">
        <w:rPr>
          <w:rFonts w:ascii="Times New Roman" w:hAnsi="Times New Roman" w:cs="Times New Roman"/>
          <w:sz w:val="24"/>
          <w:szCs w:val="24"/>
          <w:lang w:val="ro-MO"/>
        </w:rPr>
        <w:tab/>
      </w:r>
      <w:r w:rsidRPr="00BB46EA">
        <w:rPr>
          <w:rFonts w:ascii="Times New Roman" w:hAnsi="Times New Roman" w:cs="Times New Roman"/>
          <w:sz w:val="24"/>
          <w:szCs w:val="24"/>
          <w:lang w:val="ro-MO"/>
        </w:rPr>
        <w:t xml:space="preserve">Ala </w:t>
      </w:r>
      <w:proofErr w:type="spellStart"/>
      <w:r w:rsidRPr="00BB46EA">
        <w:rPr>
          <w:rFonts w:ascii="Times New Roman" w:hAnsi="Times New Roman" w:cs="Times New Roman"/>
          <w:sz w:val="24"/>
          <w:szCs w:val="24"/>
          <w:lang w:val="ro-MO"/>
        </w:rPr>
        <w:t>Buracovschi</w:t>
      </w:r>
      <w:proofErr w:type="spellEnd"/>
    </w:p>
    <w:p w:rsidR="005E6B6D" w:rsidRPr="005E6B6D" w:rsidRDefault="005E6B6D" w:rsidP="007F1D70">
      <w:pPr>
        <w:tabs>
          <w:tab w:val="left" w:pos="284"/>
        </w:tabs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6B6D" w:rsidRPr="005E6B6D" w:rsidRDefault="005E6B6D" w:rsidP="007F1D70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  <w:lang w:val="en-US"/>
        </w:rPr>
      </w:pPr>
      <w:r w:rsidRPr="005E6B6D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E6B6D" w:rsidRPr="005E6B6D" w:rsidRDefault="005E6B6D" w:rsidP="005E6B6D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20798C" w:rsidRPr="005E6B6D" w:rsidRDefault="0020798C" w:rsidP="00824BEC">
      <w:pPr>
        <w:pStyle w:val="a5"/>
        <w:ind w:left="0"/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lang w:val="en-US"/>
        </w:rPr>
      </w:pPr>
    </w:p>
    <w:p w:rsidR="000A09E9" w:rsidRPr="005E6B6D" w:rsidRDefault="000A09E9" w:rsidP="00824BEC">
      <w:pPr>
        <w:pStyle w:val="a5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A09E9" w:rsidRDefault="000A09E9" w:rsidP="00824BEC">
      <w:pPr>
        <w:pStyle w:val="a5"/>
        <w:ind w:left="0"/>
        <w:rPr>
          <w:rFonts w:ascii="Tahoma" w:hAnsi="Tahoma" w:cs="Tahoma"/>
          <w:sz w:val="16"/>
          <w:szCs w:val="16"/>
          <w:lang w:val="en-US"/>
        </w:rPr>
      </w:pPr>
    </w:p>
    <w:p w:rsidR="000A09E9" w:rsidRDefault="000A09E9" w:rsidP="00824BEC">
      <w:pPr>
        <w:pStyle w:val="a5"/>
        <w:ind w:left="0"/>
        <w:rPr>
          <w:rFonts w:ascii="Tahoma" w:hAnsi="Tahoma" w:cs="Tahoma"/>
          <w:sz w:val="16"/>
          <w:szCs w:val="16"/>
          <w:lang w:val="en-US"/>
        </w:rPr>
      </w:pPr>
    </w:p>
    <w:sectPr w:rsidR="000A09E9" w:rsidSect="00D42430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41C99"/>
    <w:multiLevelType w:val="hybridMultilevel"/>
    <w:tmpl w:val="992CA718"/>
    <w:lvl w:ilvl="0" w:tplc="8C122A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50748"/>
    <w:multiLevelType w:val="hybridMultilevel"/>
    <w:tmpl w:val="F4DC2A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5156E36"/>
    <w:multiLevelType w:val="hybridMultilevel"/>
    <w:tmpl w:val="6968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854"/>
    <w:rsid w:val="0000097D"/>
    <w:rsid w:val="000058C0"/>
    <w:rsid w:val="000A09E9"/>
    <w:rsid w:val="0020798C"/>
    <w:rsid w:val="00220854"/>
    <w:rsid w:val="00252DF3"/>
    <w:rsid w:val="003A206E"/>
    <w:rsid w:val="003D770F"/>
    <w:rsid w:val="00571221"/>
    <w:rsid w:val="005E6B6D"/>
    <w:rsid w:val="006E5B80"/>
    <w:rsid w:val="007032E3"/>
    <w:rsid w:val="007F1D70"/>
    <w:rsid w:val="00824BEC"/>
    <w:rsid w:val="0093700E"/>
    <w:rsid w:val="009D265A"/>
    <w:rsid w:val="00A677A7"/>
    <w:rsid w:val="00BB46EA"/>
    <w:rsid w:val="00CA2CB8"/>
    <w:rsid w:val="00D42430"/>
    <w:rsid w:val="00F43B7D"/>
    <w:rsid w:val="00F8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8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pacing w:val="-2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085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spacing w:val="-2"/>
      <w:kern w:val="3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2D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F3AF-AAF0-4BB3-87A6-EA588BB0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2015-09-04T09:26:00Z</cp:lastPrinted>
  <dcterms:created xsi:type="dcterms:W3CDTF">2015-08-22T10:36:00Z</dcterms:created>
  <dcterms:modified xsi:type="dcterms:W3CDTF">2015-09-04T09:26:00Z</dcterms:modified>
</cp:coreProperties>
</file>