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5" w:rsidRDefault="00110A80" w:rsidP="00110A80">
      <w:pPr>
        <w:pStyle w:val="a3"/>
        <w:jc w:val="lef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</w:t>
      </w:r>
      <w:r w:rsidR="00862085">
        <w:rPr>
          <w:rFonts w:ascii="Times New Roman" w:hAnsi="Times New Roman" w:cs="Times New Roman"/>
          <w:sz w:val="24"/>
          <w:szCs w:val="24"/>
          <w:lang w:val="en-US"/>
        </w:rPr>
        <w:t xml:space="preserve">ORHEI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PROIECT</w:t>
      </w:r>
    </w:p>
    <w:p w:rsidR="00862085" w:rsidRDefault="00862085" w:rsidP="00862085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</w:t>
      </w:r>
    </w:p>
    <w:p w:rsidR="00862085" w:rsidRDefault="00862085" w:rsidP="00862085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nr._________</w:t>
      </w:r>
    </w:p>
    <w:p w:rsidR="00862085" w:rsidRDefault="00862085" w:rsidP="00862085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din______________202</w:t>
      </w:r>
      <w:r w:rsidR="00C55647">
        <w:rPr>
          <w:rFonts w:ascii="Times New Roman" w:hAnsi="Times New Roman" w:cs="Times New Roman"/>
          <w:sz w:val="24"/>
          <w:szCs w:val="24"/>
          <w:lang w:val="ro-MO"/>
        </w:rPr>
        <w:t>1</w:t>
      </w:r>
    </w:p>
    <w:p w:rsidR="00F14E4C" w:rsidRDefault="00F14E4C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3D04" w:rsidRDefault="00623D04" w:rsidP="0079537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acordarea concediului de odihnă anual </w:t>
      </w:r>
    </w:p>
    <w:p w:rsidR="00F14E4C" w:rsidRDefault="00F14E4C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3D04" w:rsidRDefault="00862085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 xml:space="preserve">art.111 alin.(1) </w:t>
      </w:r>
      <w:proofErr w:type="spellStart"/>
      <w:r w:rsidR="007E4BB8"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 w:rsidR="007E4BB8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 xml:space="preserve">art.112, art.113 alin.(1),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1C27A4">
        <w:rPr>
          <w:rFonts w:ascii="Times New Roman" w:hAnsi="Times New Roman" w:cs="Times New Roman"/>
          <w:sz w:val="24"/>
          <w:szCs w:val="24"/>
          <w:lang w:val="ro-RO"/>
        </w:rPr>
        <w:t>115 alin.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(5-</w:t>
      </w:r>
      <w:r w:rsidR="001C27A4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 xml:space="preserve">și art.117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din Codul Muncii al Republicii Moldova nr.154 din 28.02.2003; ar</w:t>
      </w:r>
      <w:r w:rsidR="00A4317A">
        <w:rPr>
          <w:rFonts w:ascii="Times New Roman" w:hAnsi="Times New Roman" w:cs="Times New Roman"/>
          <w:sz w:val="24"/>
          <w:szCs w:val="24"/>
          <w:lang w:val="ro-RO"/>
        </w:rPr>
        <w:t xml:space="preserve">t.10, art.118-121, art.126-128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din Codul Administrativ al Republicii Moldova nr.116 din 19.07.2018; </w:t>
      </w:r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>art.14 alin.(3)</w:t>
      </w:r>
      <w:r w:rsidR="0028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 xml:space="preserve">și art.29 alin.(1) </w:t>
      </w:r>
      <w:proofErr w:type="spellStart"/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007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din Legea privind Administrația publică locală nr.436-XVI din 28.12.2006; </w:t>
      </w:r>
      <w:r w:rsidR="001C27A4">
        <w:rPr>
          <w:rFonts w:ascii="Times New Roman" w:hAnsi="Times New Roman" w:cs="Times New Roman"/>
          <w:sz w:val="24"/>
          <w:szCs w:val="24"/>
          <w:lang w:val="ro-RO"/>
        </w:rPr>
        <w:t xml:space="preserve">Legea nr.246 din 22.11.2017 cu privire la întreprinderea de stat și întreprinderea municipală; </w:t>
      </w:r>
      <w:r w:rsidR="003007C7" w:rsidRPr="00DC688F">
        <w:rPr>
          <w:rFonts w:ascii="Times New Roman" w:hAnsi="Times New Roman" w:cs="Times New Roman"/>
          <w:sz w:val="24"/>
          <w:szCs w:val="24"/>
          <w:lang w:val="ro-RO"/>
        </w:rPr>
        <w:t>art.8-13 și art.15 ale Legii privind transparența în procesul decizional nr.239 din 13.11.2008;</w:t>
      </w:r>
      <w:r w:rsidR="003007C7">
        <w:rPr>
          <w:rFonts w:ascii="Times New Roman" w:hAnsi="Times New Roman" w:cs="Times New Roman"/>
          <w:sz w:val="24"/>
          <w:szCs w:val="24"/>
          <w:lang w:val="ro-RO"/>
        </w:rPr>
        <w:t xml:space="preserve"> Dispoziția nr.</w:t>
      </w:r>
      <w:r w:rsidR="005065A1">
        <w:rPr>
          <w:rFonts w:ascii="Times New Roman" w:hAnsi="Times New Roman" w:cs="Times New Roman"/>
          <w:sz w:val="24"/>
          <w:szCs w:val="24"/>
          <w:lang w:val="ro-RO"/>
        </w:rPr>
        <w:t>133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-p</w:t>
      </w:r>
      <w:r w:rsidR="003007C7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5065A1">
        <w:rPr>
          <w:rFonts w:ascii="Times New Roman" w:hAnsi="Times New Roman" w:cs="Times New Roman"/>
          <w:sz w:val="24"/>
          <w:szCs w:val="24"/>
          <w:lang w:val="ro-RO"/>
        </w:rPr>
        <w:t>07.03.2019</w:t>
      </w:r>
      <w:r w:rsidR="003007C7">
        <w:rPr>
          <w:rFonts w:ascii="Times New Roman" w:hAnsi="Times New Roman" w:cs="Times New Roman"/>
          <w:sz w:val="24"/>
          <w:szCs w:val="24"/>
          <w:lang w:val="ro-RO"/>
        </w:rPr>
        <w:t xml:space="preserve"> "Cu privire la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acordarea concediului de odihnă anual</w:t>
      </w:r>
      <w:r w:rsidR="003007C7">
        <w:rPr>
          <w:rFonts w:ascii="Times New Roman" w:hAnsi="Times New Roman" w:cs="Times New Roman"/>
          <w:sz w:val="24"/>
          <w:szCs w:val="24"/>
          <w:lang w:val="ro-RO"/>
        </w:rPr>
        <w:t xml:space="preserve">";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 xml:space="preserve">Decizia Consiliului municipal Orhei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8.13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17.07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"Cu privire la 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acordarea concediului de odihnă anual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", examinând</w:t>
      </w:r>
      <w:r w:rsidR="002954EA">
        <w:rPr>
          <w:rFonts w:ascii="Times New Roman" w:hAnsi="Times New Roman" w:cs="Times New Roman"/>
          <w:sz w:val="24"/>
          <w:szCs w:val="24"/>
          <w:lang w:val="ro-RO"/>
        </w:rPr>
        <w:t xml:space="preserve"> cererea cu </w:t>
      </w:r>
      <w:proofErr w:type="spellStart"/>
      <w:r w:rsidR="002954EA">
        <w:rPr>
          <w:rFonts w:ascii="Times New Roman" w:hAnsi="Times New Roman" w:cs="Times New Roman"/>
          <w:sz w:val="24"/>
          <w:szCs w:val="24"/>
          <w:lang w:val="ro-RO"/>
        </w:rPr>
        <w:t>nr.de</w:t>
      </w:r>
      <w:proofErr w:type="spellEnd"/>
      <w:r w:rsidR="002954EA">
        <w:rPr>
          <w:rFonts w:ascii="Times New Roman" w:hAnsi="Times New Roman" w:cs="Times New Roman"/>
          <w:sz w:val="24"/>
          <w:szCs w:val="24"/>
          <w:lang w:val="ro-RO"/>
        </w:rPr>
        <w:t xml:space="preserve"> înregistrare 02/1-7b-</w:t>
      </w:r>
      <w:r w:rsidR="005239A1" w:rsidRPr="005239A1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2954EA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11.01.2021</w:t>
      </w:r>
      <w:r w:rsidR="002954EA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nota informativă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4E4C">
        <w:rPr>
          <w:rFonts w:ascii="Times New Roman" w:hAnsi="Times New Roman" w:cs="Times New Roman"/>
          <w:sz w:val="24"/>
          <w:szCs w:val="24"/>
          <w:lang w:val="ro-RO"/>
        </w:rPr>
        <w:t>prezentată</w:t>
      </w:r>
      <w:r w:rsidR="009918E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F6F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62085" w:rsidRDefault="00862085" w:rsidP="000078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110A80" w:rsidRDefault="00110A80" w:rsidP="0086208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E39A7" w:rsidRDefault="00862085" w:rsidP="007E4BB8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acordă dlui 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Eduard ȚEPORDEI, administrator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al Întreprinderii Municipale 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>pentru Achiziții Comerț și Piețe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concediu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4BB8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de odihnă </w:t>
      </w:r>
      <w:r w:rsidR="00A4317A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anual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în mărime de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zile calendaristice pentru perioada de activitate 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>24.07.201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– 24.07.20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, începând cu data de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22.02.2021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până la data de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22.03.2021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inclusiv</w:t>
      </w:r>
      <w:r w:rsidR="005B6D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6D79" w:rsidRPr="005B6D79" w:rsidRDefault="005B6D79" w:rsidP="007E4BB8">
      <w:pPr>
        <w:pStyle w:val="a3"/>
        <w:ind w:left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200E" w:rsidRDefault="0039200E" w:rsidP="007E4BB8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Autoritatea executivă a Consiliului municipal Orhei va întreprinde acțiunile respective pentru asigurarea executării prevederilor prezentei decizii în conformitate cu legislația în vigoare.</w:t>
      </w:r>
    </w:p>
    <w:p w:rsidR="00334023" w:rsidRDefault="00334023" w:rsidP="007E4B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7E4BB8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decizie 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 xml:space="preserve">se include </w:t>
      </w:r>
      <w:r>
        <w:rPr>
          <w:rFonts w:ascii="Times New Roman" w:hAnsi="Times New Roman" w:cs="Times New Roman"/>
          <w:sz w:val="24"/>
          <w:szCs w:val="24"/>
          <w:lang w:val="ro-RO"/>
        </w:rPr>
        <w:t>în Registrul de stat al actelor locale</w:t>
      </w:r>
      <w:r w:rsidR="007E4BB8">
        <w:rPr>
          <w:rFonts w:ascii="Times New Roman" w:hAnsi="Times New Roman" w:cs="Times New Roman"/>
          <w:sz w:val="24"/>
          <w:szCs w:val="24"/>
          <w:lang w:val="ro-RO"/>
        </w:rPr>
        <w:t>, intră în vigoare la data de 22.02.2021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poate fi atacată la Judecătoria Orhei în termen de 30 zile din data comunicării în condițiile Codului Administrativ.</w:t>
      </w:r>
    </w:p>
    <w:p w:rsidR="00862085" w:rsidRDefault="00862085" w:rsidP="00862085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asupra executării prezentei decizii revine viceprimar</w:t>
      </w:r>
      <w:r w:rsidR="00720E98">
        <w:rPr>
          <w:rFonts w:ascii="Times New Roman" w:hAnsi="Times New Roman" w:cs="Times New Roman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mun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 xml:space="preserve">icipiului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Orhei dna </w:t>
      </w:r>
      <w:r w:rsidR="0039200E">
        <w:rPr>
          <w:rFonts w:ascii="Times New Roman" w:hAnsi="Times New Roman" w:cs="Times New Roman"/>
          <w:sz w:val="24"/>
          <w:szCs w:val="24"/>
          <w:lang w:val="ro-RO"/>
        </w:rPr>
        <w:t>Anastasia ȚURCAN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085" w:rsidRDefault="00862085" w:rsidP="00862085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D112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4E4C" w:rsidRDefault="00F14E4C" w:rsidP="00D112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 al municipiului Orhei                                            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Pavel VEREJANU</w:t>
      </w:r>
    </w:p>
    <w:p w:rsidR="00862085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>Cristina COJOCARI</w:t>
      </w:r>
    </w:p>
    <w:p w:rsidR="00110A80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 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>Anastasia ȚURCAN</w:t>
      </w:r>
    </w:p>
    <w:p w:rsidR="00862085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                       </w:t>
      </w:r>
      <w:r w:rsidR="00826EF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                        Grigore MÎRA</w:t>
      </w:r>
    </w:p>
    <w:p w:rsidR="00826EF4" w:rsidRDefault="00826EF4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       Svetlana ZINICOVSCHI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al Consiliului municipal Orhei                                                              Ala BURACOVSCHI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Autor: specialist principal                                                                                             Natalia NEGRU</w:t>
      </w:r>
    </w:p>
    <w:p w:rsidR="00AA4AFA" w:rsidRDefault="00110A80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                                                                                           Alina TRUSOVSCAIA </w:t>
      </w:r>
    </w:p>
    <w:p w:rsidR="00B41F79" w:rsidRDefault="00B41F7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79" w:rsidRDefault="00B41F7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79" w:rsidRDefault="00B41F7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79" w:rsidRDefault="00B41F7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ro-RO"/>
        </w:rPr>
      </w:pPr>
    </w:p>
    <w:p w:rsidR="00B41F79" w:rsidRPr="00B41F79" w:rsidRDefault="00B41F79" w:rsidP="00B41F79">
      <w:pPr>
        <w:pStyle w:val="a3"/>
        <w:rPr>
          <w:rFonts w:ascii="Times New Roman" w:hAnsi="Times New Roman" w:cs="Times New Roman"/>
          <w:lang w:val="ro-RO"/>
        </w:rPr>
      </w:pPr>
      <w:r w:rsidRPr="00B41F79">
        <w:rPr>
          <w:rFonts w:ascii="Times New Roman" w:hAnsi="Times New Roman" w:cs="Times New Roman"/>
          <w:lang w:val="ro-RO"/>
        </w:rPr>
        <w:t>Notă informativă</w:t>
      </w:r>
    </w:p>
    <w:p w:rsidR="00B41F79" w:rsidRPr="00B41F79" w:rsidRDefault="00B41F79" w:rsidP="00B41F79">
      <w:pPr>
        <w:pStyle w:val="a3"/>
        <w:rPr>
          <w:rFonts w:ascii="Times New Roman" w:hAnsi="Times New Roman" w:cs="Times New Roman"/>
          <w:lang w:val="ro-RO"/>
        </w:rPr>
      </w:pPr>
    </w:p>
    <w:p w:rsidR="00B41F79" w:rsidRPr="00B41F79" w:rsidRDefault="00B41F79" w:rsidP="00B41F79">
      <w:pPr>
        <w:pStyle w:val="a3"/>
        <w:rPr>
          <w:rFonts w:ascii="Times New Roman" w:hAnsi="Times New Roman" w:cs="Times New Roman"/>
          <w:lang w:val="ro-RO"/>
        </w:rPr>
      </w:pPr>
      <w:r w:rsidRPr="00B41F79">
        <w:rPr>
          <w:rFonts w:ascii="Times New Roman" w:hAnsi="Times New Roman" w:cs="Times New Roman"/>
          <w:lang w:val="ro-RO"/>
        </w:rPr>
        <w:t>La proiectul de decizie nr. ____________ din ______________________2021</w:t>
      </w:r>
    </w:p>
    <w:p w:rsidR="00B41F79" w:rsidRPr="00B41F79" w:rsidRDefault="00B41F79" w:rsidP="00B41F79">
      <w:pPr>
        <w:pStyle w:val="a3"/>
        <w:rPr>
          <w:rFonts w:ascii="Times New Roman" w:hAnsi="Times New Roman" w:cs="Times New Roman"/>
          <w:lang w:val="ro-RO"/>
        </w:rPr>
      </w:pPr>
      <w:r w:rsidRPr="00B41F79">
        <w:rPr>
          <w:rFonts w:ascii="Times New Roman" w:hAnsi="Times New Roman" w:cs="Times New Roman"/>
          <w:lang w:val="ro-RO"/>
        </w:rPr>
        <w:t>„Cu privire la acordarea concediului de odihnă anual nefolosit"</w:t>
      </w: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ro-RO"/>
        </w:rPr>
      </w:pP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6"/>
      </w:tblGrid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eastAsia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Denumirea autorului şi, după caz, a participanţilor la elaborarea proiectului:</w:t>
            </w:r>
          </w:p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– specialist principal Natalia NEGRU;</w:t>
            </w:r>
          </w:p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 xml:space="preserve"> Cu suportul serviciului juridic – specialist principal Grigore MÎRA; </w:t>
            </w:r>
          </w:p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 xml:space="preserve">  Coordonat cu viceprimarul dna Anastasia ȚURCAN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 xml:space="preserve">2. Condiţiile ce au impus elaborarea proiectului de act normativ şi finalităţile urmărite – </w:t>
            </w:r>
            <w:r w:rsidRPr="00B41F79">
              <w:rPr>
                <w:rFonts w:ascii="Times New Roman" w:hAnsi="Times New Roman" w:cs="Times New Roman"/>
                <w:lang w:val="ro-RO"/>
              </w:rPr>
              <w:t xml:space="preserve">art.111 alin.(1) </w:t>
            </w:r>
            <w:proofErr w:type="spellStart"/>
            <w:r w:rsidRPr="00B41F79">
              <w:rPr>
                <w:rFonts w:ascii="Times New Roman" w:hAnsi="Times New Roman" w:cs="Times New Roman"/>
                <w:lang w:val="ro-RO"/>
              </w:rPr>
              <w:t>lit.c</w:t>
            </w:r>
            <w:proofErr w:type="spellEnd"/>
            <w:r w:rsidRPr="00B41F79">
              <w:rPr>
                <w:rFonts w:ascii="Times New Roman" w:hAnsi="Times New Roman" w:cs="Times New Roman"/>
                <w:lang w:val="ro-RO"/>
              </w:rPr>
              <w:t>),</w:t>
            </w:r>
            <w:r w:rsidRPr="00B41F79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B41F79">
              <w:rPr>
                <w:rFonts w:ascii="Times New Roman" w:hAnsi="Times New Roman" w:cs="Times New Roman"/>
                <w:lang w:val="ro-RO"/>
              </w:rPr>
              <w:t xml:space="preserve">art.112, art.113 alin.(1), art.115 alin.(5-6) și art.117 </w:t>
            </w:r>
            <w:r w:rsidRPr="00B41F79">
              <w:rPr>
                <w:rFonts w:ascii="Times New Roman" w:hAnsi="Times New Roman" w:cs="Times New Roman"/>
                <w:lang w:val="ro-MO"/>
              </w:rPr>
              <w:t xml:space="preserve"> din Codul Muncii al Republicii Moldova nr.154 din 28.02.2003.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3. Descrierea gradului de compatibilitate pentru proiectele care au ca scop armonizarea legislaţiei naţionale cu legislaţia Uniunii Europene – nu este cazul.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eastAsia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 xml:space="preserve">4. Principalele prevederi ale proiectului şi evidenţierea elementelor noi: </w:t>
            </w:r>
          </w:p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RO"/>
              </w:rPr>
              <w:t xml:space="preserve">În temeiul art.111 alin.(1) </w:t>
            </w:r>
            <w:proofErr w:type="spellStart"/>
            <w:r w:rsidRPr="00B41F79">
              <w:rPr>
                <w:rFonts w:ascii="Times New Roman" w:hAnsi="Times New Roman" w:cs="Times New Roman"/>
                <w:lang w:val="ro-RO"/>
              </w:rPr>
              <w:t>lit.c</w:t>
            </w:r>
            <w:proofErr w:type="spellEnd"/>
            <w:r w:rsidRPr="00B41F79">
              <w:rPr>
                <w:rFonts w:ascii="Times New Roman" w:hAnsi="Times New Roman" w:cs="Times New Roman"/>
                <w:lang w:val="ro-RO"/>
              </w:rPr>
              <w:t>), art.112, art.113 alin.(1), art.115 alin.(5-6) și art.117 din Codul Muncii al Republicii Moldova nr.154 din 28.02.2003; art.10, art.118-121, art.126-128 din Codul Administrativ al Republicii Moldova nr.116 din 19.07.2018; art.14 alin.(3),</w:t>
            </w:r>
            <w:r w:rsidRPr="00B41F79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  <w:r w:rsidRPr="00B41F79">
              <w:rPr>
                <w:rFonts w:ascii="Times New Roman" w:hAnsi="Times New Roman" w:cs="Times New Roman"/>
                <w:lang w:val="ro-RO"/>
              </w:rPr>
              <w:t>art.17 alin.(1),</w:t>
            </w:r>
            <w:r w:rsidRPr="00B41F79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  <w:r w:rsidRPr="00B41F79">
              <w:rPr>
                <w:rFonts w:ascii="Times New Roman" w:hAnsi="Times New Roman" w:cs="Times New Roman"/>
                <w:lang w:val="ro-RO"/>
              </w:rPr>
              <w:t xml:space="preserve">art.19 și art.29 alin.(1) </w:t>
            </w:r>
            <w:proofErr w:type="spellStart"/>
            <w:r w:rsidRPr="00B41F79">
              <w:rPr>
                <w:rFonts w:ascii="Times New Roman" w:hAnsi="Times New Roman" w:cs="Times New Roman"/>
                <w:lang w:val="ro-RO"/>
              </w:rPr>
              <w:t>lit.c</w:t>
            </w:r>
            <w:proofErr w:type="spellEnd"/>
            <w:r w:rsidRPr="00B41F79">
              <w:rPr>
                <w:rFonts w:ascii="Times New Roman" w:hAnsi="Times New Roman" w:cs="Times New Roman"/>
                <w:lang w:val="ro-RO"/>
              </w:rPr>
              <w:t xml:space="preserve">) din Legea privind Administrația publică locală nr.436-XVI din 28.12.2006; Legea nr.246 din 22.11.2017 cu privire la întreprinderea de stat și întreprinderea municipală; art.8-13 și art.15 ale Legii privind transparența în procesul decizional nr.239 din 13.11.2008; Dispoziția nr.133-p din 07.03.2019 "Cu privire la acordarea concediului de odihnă anual"; Decizia Consiliului municipal Orhei nr.8.13 din 17.07.2020 "Cu privire la acordarea concediului de odihnă anual", examinând cererea cu </w:t>
            </w:r>
            <w:proofErr w:type="spellStart"/>
            <w:r w:rsidRPr="00B41F79">
              <w:rPr>
                <w:rFonts w:ascii="Times New Roman" w:hAnsi="Times New Roman" w:cs="Times New Roman"/>
                <w:lang w:val="ro-RO"/>
              </w:rPr>
              <w:t>nr.de</w:t>
            </w:r>
            <w:proofErr w:type="spellEnd"/>
            <w:r w:rsidRPr="00B41F79">
              <w:rPr>
                <w:rFonts w:ascii="Times New Roman" w:hAnsi="Times New Roman" w:cs="Times New Roman"/>
                <w:lang w:val="ro-RO"/>
              </w:rPr>
              <w:t xml:space="preserve"> înregistrare 02/1-7b-18 din 11.01.2021.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eastAsia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5. Fundamentarea economico-financiară :</w:t>
            </w:r>
          </w:p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 xml:space="preserve">- </w:t>
            </w:r>
            <w:r w:rsidRPr="00B41F79">
              <w:rPr>
                <w:rFonts w:ascii="Times New Roman" w:hAnsi="Times New Roman" w:cs="Times New Roman"/>
                <w:lang w:val="ro-RO"/>
              </w:rPr>
              <w:t>Legea nr.246 din 22.11.2017 cu privire la întreprinderea de stat și întreprinderea municipală</w:t>
            </w:r>
            <w:r w:rsidRPr="00B41F79">
              <w:rPr>
                <w:rFonts w:ascii="Times New Roman" w:hAnsi="Times New Roman" w:cs="Times New Roman"/>
                <w:lang w:val="ro-MO"/>
              </w:rPr>
              <w:t>;</w:t>
            </w:r>
            <w:r w:rsidRPr="00B41F7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6. Modul de încorporare a actului în cadrul normativ în vigoare – nu este cazul.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 xml:space="preserve">7. Avizarea şi consultarea publică a proiectului – proiectul este publicat pentru transparență decizională pe pagina web a Primăriei municipiului Orhei 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8. Constatările expertizei anticorupție – nu este cazul.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9. Constatările expertizei de compatibilitate – nu este cazul.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10. Constatările expertizei juridice – proiectul de decizie este avizat de specialistul jurist al primăriei Orhei dl Grigore MÎRA.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  <w:r w:rsidRPr="00B41F79">
              <w:rPr>
                <w:rFonts w:ascii="Times New Roman" w:hAnsi="Times New Roman" w:cs="Times New Roman"/>
                <w:lang w:val="ro-MO"/>
              </w:rPr>
              <w:t>11. Constatările altor expertize – nu au fost efectuate.</w:t>
            </w:r>
          </w:p>
        </w:tc>
      </w:tr>
      <w:tr w:rsidR="00B41F79" w:rsidRPr="00B41F79" w:rsidTr="00B41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Pr="00B41F79" w:rsidRDefault="00B41F79" w:rsidP="00B41F79">
            <w:pPr>
              <w:pStyle w:val="a3"/>
              <w:jc w:val="left"/>
              <w:rPr>
                <w:rFonts w:ascii="Times New Roman" w:hAnsi="Times New Roman" w:cs="Times New Roman"/>
                <w:lang w:val="ro-MO"/>
              </w:rPr>
            </w:pPr>
          </w:p>
        </w:tc>
      </w:tr>
    </w:tbl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bCs/>
          <w:vertAlign w:val="superscript"/>
          <w:lang w:val="ro-MO"/>
        </w:rPr>
      </w:pP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ro-MO"/>
        </w:rPr>
      </w:pP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ro-RO"/>
        </w:rPr>
      </w:pPr>
      <w:r w:rsidRPr="00B41F79">
        <w:rPr>
          <w:rFonts w:ascii="Times New Roman" w:hAnsi="Times New Roman" w:cs="Times New Roman"/>
          <w:lang w:val="ro-RO"/>
        </w:rPr>
        <w:t xml:space="preserve">Executor: </w:t>
      </w:r>
      <w:r w:rsidRPr="00B41F79">
        <w:rPr>
          <w:rFonts w:ascii="Times New Roman" w:hAnsi="Times New Roman" w:cs="Times New Roman"/>
          <w:lang w:val="ro-MO"/>
        </w:rPr>
        <w:t>specialist</w:t>
      </w:r>
      <w:r w:rsidRPr="00B41F79">
        <w:rPr>
          <w:rFonts w:ascii="Times New Roman" w:hAnsi="Times New Roman" w:cs="Times New Roman"/>
          <w:lang w:val="en-US"/>
        </w:rPr>
        <w:t xml:space="preserve"> principal</w:t>
      </w: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en-US"/>
        </w:rPr>
      </w:pPr>
      <w:r w:rsidRPr="00B41F79">
        <w:rPr>
          <w:rFonts w:ascii="Times New Roman" w:hAnsi="Times New Roman" w:cs="Times New Roman"/>
          <w:lang w:val="en-US"/>
        </w:rPr>
        <w:t>Natalia NEGRU</w:t>
      </w: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en-US"/>
        </w:rPr>
      </w:pPr>
      <w:r w:rsidRPr="00B41F79">
        <w:rPr>
          <w:rFonts w:ascii="Times New Roman" w:hAnsi="Times New Roman" w:cs="Times New Roman"/>
          <w:lang w:val="en-US"/>
        </w:rPr>
        <w:t>11.01.2021</w:t>
      </w: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41F79" w:rsidRPr="00B41F79" w:rsidRDefault="00B41F79" w:rsidP="00B41F79">
      <w:pPr>
        <w:pStyle w:val="a3"/>
        <w:jc w:val="left"/>
        <w:rPr>
          <w:rFonts w:ascii="Times New Roman" w:hAnsi="Times New Roman" w:cs="Times New Roman"/>
          <w:lang w:val="ro-RO"/>
        </w:rPr>
      </w:pPr>
    </w:p>
    <w:sectPr w:rsidR="00B41F79" w:rsidRPr="00B41F79" w:rsidSect="00D112D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C2"/>
    <w:multiLevelType w:val="hybridMultilevel"/>
    <w:tmpl w:val="2704136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23E8"/>
    <w:rsid w:val="00003109"/>
    <w:rsid w:val="00007876"/>
    <w:rsid w:val="000314A6"/>
    <w:rsid w:val="00067322"/>
    <w:rsid w:val="000A1CA8"/>
    <w:rsid w:val="000B5081"/>
    <w:rsid w:val="000D7836"/>
    <w:rsid w:val="00110A80"/>
    <w:rsid w:val="0017351C"/>
    <w:rsid w:val="001C27A4"/>
    <w:rsid w:val="002826A2"/>
    <w:rsid w:val="002954EA"/>
    <w:rsid w:val="002D56D8"/>
    <w:rsid w:val="002E51A0"/>
    <w:rsid w:val="003007C7"/>
    <w:rsid w:val="003332D3"/>
    <w:rsid w:val="00334023"/>
    <w:rsid w:val="00352DDD"/>
    <w:rsid w:val="0039200E"/>
    <w:rsid w:val="00397EFC"/>
    <w:rsid w:val="003A143B"/>
    <w:rsid w:val="003B24D8"/>
    <w:rsid w:val="003B2BF1"/>
    <w:rsid w:val="0042022D"/>
    <w:rsid w:val="00420936"/>
    <w:rsid w:val="00427088"/>
    <w:rsid w:val="00430C5A"/>
    <w:rsid w:val="0048383B"/>
    <w:rsid w:val="00493AC0"/>
    <w:rsid w:val="005065A1"/>
    <w:rsid w:val="005239A1"/>
    <w:rsid w:val="0058297B"/>
    <w:rsid w:val="005B6D79"/>
    <w:rsid w:val="00622B27"/>
    <w:rsid w:val="00623D04"/>
    <w:rsid w:val="00645521"/>
    <w:rsid w:val="006C4763"/>
    <w:rsid w:val="006C5B24"/>
    <w:rsid w:val="006D4D58"/>
    <w:rsid w:val="006F6FB3"/>
    <w:rsid w:val="00704168"/>
    <w:rsid w:val="007069D1"/>
    <w:rsid w:val="007161BE"/>
    <w:rsid w:val="00720E98"/>
    <w:rsid w:val="007525C2"/>
    <w:rsid w:val="00795373"/>
    <w:rsid w:val="007A0EB8"/>
    <w:rsid w:val="007E4BB8"/>
    <w:rsid w:val="00826EF4"/>
    <w:rsid w:val="008474B1"/>
    <w:rsid w:val="00862085"/>
    <w:rsid w:val="008E39A7"/>
    <w:rsid w:val="008E41C6"/>
    <w:rsid w:val="0092289D"/>
    <w:rsid w:val="009571E6"/>
    <w:rsid w:val="00976671"/>
    <w:rsid w:val="009918E7"/>
    <w:rsid w:val="00991AB0"/>
    <w:rsid w:val="009A0169"/>
    <w:rsid w:val="00A10F76"/>
    <w:rsid w:val="00A4317A"/>
    <w:rsid w:val="00A431AA"/>
    <w:rsid w:val="00A638CA"/>
    <w:rsid w:val="00A83E23"/>
    <w:rsid w:val="00AA4AFA"/>
    <w:rsid w:val="00B044A1"/>
    <w:rsid w:val="00B41F79"/>
    <w:rsid w:val="00BD63BD"/>
    <w:rsid w:val="00C55647"/>
    <w:rsid w:val="00C61BFB"/>
    <w:rsid w:val="00CF5B4C"/>
    <w:rsid w:val="00D112DA"/>
    <w:rsid w:val="00DC5A5A"/>
    <w:rsid w:val="00DC688F"/>
    <w:rsid w:val="00DE0921"/>
    <w:rsid w:val="00E36C80"/>
    <w:rsid w:val="00E41015"/>
    <w:rsid w:val="00E86245"/>
    <w:rsid w:val="00F0450D"/>
    <w:rsid w:val="00F10CD2"/>
    <w:rsid w:val="00F14E4C"/>
    <w:rsid w:val="00F223E8"/>
    <w:rsid w:val="00F70096"/>
    <w:rsid w:val="00FA577A"/>
    <w:rsid w:val="00FA5F50"/>
    <w:rsid w:val="00FC0AC5"/>
    <w:rsid w:val="00F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8"/>
    <w:pPr>
      <w:spacing w:line="240" w:lineRule="auto"/>
    </w:pPr>
  </w:style>
  <w:style w:type="paragraph" w:styleId="a4">
    <w:name w:val="List Paragraph"/>
    <w:basedOn w:val="a"/>
    <w:uiPriority w:val="34"/>
    <w:qFormat/>
    <w:rsid w:val="0043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RePack by SPecialiST</cp:lastModifiedBy>
  <cp:revision>46</cp:revision>
  <cp:lastPrinted>2021-01-11T11:10:00Z</cp:lastPrinted>
  <dcterms:created xsi:type="dcterms:W3CDTF">2020-02-26T11:11:00Z</dcterms:created>
  <dcterms:modified xsi:type="dcterms:W3CDTF">2021-01-11T11:50:00Z</dcterms:modified>
</cp:coreProperties>
</file>