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85" w:rsidRDefault="00110A80" w:rsidP="00110A80">
      <w:pPr>
        <w:pStyle w:val="a3"/>
        <w:jc w:val="lef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CONSILIUL MUNICIPAL </w:t>
      </w:r>
      <w:r w:rsidR="00862085">
        <w:rPr>
          <w:rFonts w:ascii="Times New Roman" w:hAnsi="Times New Roman" w:cs="Times New Roman"/>
          <w:sz w:val="24"/>
          <w:szCs w:val="24"/>
          <w:lang w:val="en-US"/>
        </w:rPr>
        <w:t xml:space="preserve">ORHEI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PROIECT</w:t>
      </w:r>
    </w:p>
    <w:p w:rsidR="00862085" w:rsidRDefault="00862085" w:rsidP="00862085">
      <w:pPr>
        <w:pStyle w:val="a3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DECIZIE</w:t>
      </w:r>
    </w:p>
    <w:p w:rsidR="00862085" w:rsidRDefault="00862085" w:rsidP="00862085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nr._________</w:t>
      </w:r>
    </w:p>
    <w:p w:rsidR="00862085" w:rsidRDefault="00862085" w:rsidP="00862085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din______________2020</w:t>
      </w:r>
    </w:p>
    <w:p w:rsidR="009B7076" w:rsidRDefault="00862085" w:rsidP="009B7076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9B7076">
        <w:rPr>
          <w:rFonts w:ascii="Times New Roman" w:hAnsi="Times New Roman" w:cs="Times New Roman"/>
          <w:sz w:val="24"/>
          <w:szCs w:val="24"/>
          <w:lang w:val="ro-RO"/>
        </w:rPr>
        <w:t xml:space="preserve">aprobarea </w:t>
      </w:r>
    </w:p>
    <w:p w:rsidR="00862085" w:rsidRDefault="009B7076" w:rsidP="009B7076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statelor Primăriei Orhei</w:t>
      </w:r>
    </w:p>
    <w:p w:rsidR="00862085" w:rsidRDefault="00862085" w:rsidP="00862085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444C" w:rsidRPr="00C9444C" w:rsidRDefault="00862085" w:rsidP="00862085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444C"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r w:rsidR="00C9444C" w:rsidRPr="00C9444C">
        <w:rPr>
          <w:rFonts w:ascii="Times New Roman" w:hAnsi="Times New Roman" w:cs="Times New Roman"/>
          <w:sz w:val="24"/>
          <w:szCs w:val="24"/>
          <w:lang w:val="ro-RO"/>
        </w:rPr>
        <w:t>art.10, art.118-121, art.126-128</w:t>
      </w:r>
      <w:r w:rsidR="001A26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444C" w:rsidRPr="00C9444C">
        <w:rPr>
          <w:rFonts w:ascii="Times New Roman" w:hAnsi="Times New Roman" w:cs="Times New Roman"/>
          <w:sz w:val="24"/>
          <w:szCs w:val="24"/>
          <w:lang w:val="ro-RO"/>
        </w:rPr>
        <w:t xml:space="preserve">din Codul Administrativ al Republicii Moldova nr.116 din 19.07.2018; </w:t>
      </w:r>
      <w:r w:rsidR="009B0F38">
        <w:rPr>
          <w:rFonts w:ascii="Times New Roman" w:hAnsi="Times New Roman" w:cs="Times New Roman"/>
          <w:sz w:val="24"/>
          <w:szCs w:val="24"/>
          <w:lang w:val="ro-RO"/>
        </w:rPr>
        <w:t>art.18, art.20, art.41, art.49, art.65, art.66 alin.(2)</w:t>
      </w:r>
      <w:r w:rsidR="004725EB">
        <w:rPr>
          <w:rFonts w:ascii="Times New Roman" w:hAnsi="Times New Roman" w:cs="Times New Roman"/>
          <w:sz w:val="24"/>
          <w:szCs w:val="24"/>
          <w:lang w:val="ro-RO"/>
        </w:rPr>
        <w:t xml:space="preserve"> ale Legii nr.100 din 22.12.2017 cu privire la actele normative; </w:t>
      </w:r>
      <w:r w:rsidR="00C9444C">
        <w:rPr>
          <w:rFonts w:ascii="Times New Roman" w:hAnsi="Times New Roman" w:cs="Times New Roman"/>
          <w:sz w:val="24"/>
          <w:szCs w:val="24"/>
          <w:lang w:val="ro-RO"/>
        </w:rPr>
        <w:t>art.14 alin</w:t>
      </w:r>
      <w:r w:rsidR="001A26F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9444C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proofErr w:type="spellStart"/>
      <w:r w:rsidR="00B774C9">
        <w:rPr>
          <w:rFonts w:ascii="Times New Roman" w:hAnsi="Times New Roman" w:cs="Times New Roman"/>
          <w:sz w:val="24"/>
          <w:szCs w:val="24"/>
          <w:lang w:val="ro-RO"/>
        </w:rPr>
        <w:t>lit.l</w:t>
      </w:r>
      <w:proofErr w:type="spellEnd"/>
      <w:r w:rsidR="00B774C9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C9444C">
        <w:rPr>
          <w:rFonts w:ascii="Times New Roman" w:hAnsi="Times New Roman" w:cs="Times New Roman"/>
          <w:sz w:val="24"/>
          <w:szCs w:val="24"/>
          <w:lang w:val="ro-RO"/>
        </w:rPr>
        <w:t xml:space="preserve">din Legea privind administrația publică locală nr.436-XVI din 28.12.2006; </w:t>
      </w:r>
      <w:r w:rsidR="00B774C9">
        <w:rPr>
          <w:rFonts w:ascii="Times New Roman" w:hAnsi="Times New Roman" w:cs="Times New Roman"/>
          <w:sz w:val="24"/>
          <w:szCs w:val="24"/>
          <w:lang w:val="ro-RO"/>
        </w:rPr>
        <w:t xml:space="preserve">art.7 și Anexa nr.3 și nr.10 din Legea privind sistemul unitar de salarizare în sectorul bugetar nr.270 din 23.11.2018, pentru reglementarea conformă a prevederilor Hotărârii Guvernului nr.1231 din 12.12.2018 pentru punerea în aplicare a prevederilor Legii nr.270/2018 privind sistemul unitar de salarizare în sectorul bugetar, conform </w:t>
      </w:r>
      <w:r w:rsidR="001A26FA">
        <w:rPr>
          <w:rFonts w:ascii="Times New Roman" w:hAnsi="Times New Roman" w:cs="Times New Roman"/>
          <w:sz w:val="24"/>
          <w:szCs w:val="24"/>
          <w:lang w:val="ro-RO"/>
        </w:rPr>
        <w:t xml:space="preserve">Anexei </w:t>
      </w:r>
      <w:r w:rsidR="00B774C9">
        <w:rPr>
          <w:rFonts w:ascii="Times New Roman" w:hAnsi="Times New Roman" w:cs="Times New Roman"/>
          <w:sz w:val="24"/>
          <w:szCs w:val="24"/>
          <w:lang w:val="ro-RO"/>
        </w:rPr>
        <w:t>nr.5 La Hotărârea Guvernului nr.201 din 11.03.2009 privind punerea în aplicare a prevederilor Legii nr.158-XVI din 04.07.2008 cu privire la funcția publică și</w:t>
      </w:r>
      <w:r w:rsidR="001A26FA">
        <w:rPr>
          <w:rFonts w:ascii="Times New Roman" w:hAnsi="Times New Roman" w:cs="Times New Roman"/>
          <w:sz w:val="24"/>
          <w:szCs w:val="24"/>
          <w:lang w:val="ro-RO"/>
        </w:rPr>
        <w:t xml:space="preserve"> statutul funcționarului public</w:t>
      </w:r>
      <w:r w:rsidR="004725EB">
        <w:rPr>
          <w:rFonts w:ascii="Times New Roman" w:hAnsi="Times New Roman" w:cs="Times New Roman"/>
          <w:sz w:val="24"/>
          <w:szCs w:val="24"/>
          <w:lang w:val="ro-RO"/>
        </w:rPr>
        <w:t>; Decizia Consiliului municipal Orhei nr.2.1 din 05.03.2020 cu privire la aprobarea personalului suplimentar;</w:t>
      </w:r>
      <w:r w:rsidR="001A26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74C9">
        <w:rPr>
          <w:rFonts w:ascii="Times New Roman" w:hAnsi="Times New Roman" w:cs="Times New Roman"/>
          <w:sz w:val="24"/>
          <w:szCs w:val="24"/>
          <w:lang w:val="ro-RO"/>
        </w:rPr>
        <w:t>în vederea executării procedurilor stabilite privind drepturile salariale în raport cu ierarhia funcțiilor din sistemul bugetar și asigurarea salarizării personalului instituției conform cadrului legal stabilit, la propunerea primarului municipiului</w:t>
      </w:r>
      <w:r w:rsidR="004134E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862085" w:rsidRDefault="00862085" w:rsidP="004134E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86208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110A80" w:rsidRDefault="00110A80" w:rsidP="0086208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B0485A" w:rsidRPr="001A26FA" w:rsidRDefault="001A26FA" w:rsidP="001A26FA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aprobă Statele Primăriei municipiului Orhei în număr de 22,5 unități de personal, conform anexei la prezenta decizie.</w:t>
      </w:r>
    </w:p>
    <w:p w:rsidR="00B0485A" w:rsidRDefault="00B0485A" w:rsidP="00B048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485A" w:rsidRDefault="00B0485A" w:rsidP="00862085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Autoritatea executivă</w:t>
      </w:r>
      <w:r w:rsidR="009B0F38">
        <w:rPr>
          <w:rFonts w:ascii="Times New Roman" w:hAnsi="Times New Roman" w:cs="Times New Roman"/>
          <w:sz w:val="24"/>
          <w:szCs w:val="24"/>
          <w:lang w:val="ro-RO"/>
        </w:rPr>
        <w:t xml:space="preserve"> a Consiliului municipal Orhei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0485A" w:rsidRDefault="00B0485A" w:rsidP="00B048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 prezenta în termeni proximi Statul de personal spre avizare</w:t>
      </w:r>
      <w:r w:rsidR="00612AB1">
        <w:rPr>
          <w:rFonts w:ascii="Times New Roman" w:hAnsi="Times New Roman" w:cs="Times New Roman"/>
          <w:sz w:val="24"/>
          <w:szCs w:val="24"/>
          <w:lang w:val="ro-RO"/>
        </w:rPr>
        <w:t xml:space="preserve"> către Cancelaria de Stat a Republicii Moldova</w:t>
      </w:r>
      <w:r w:rsidR="00DC461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modul stabilit;</w:t>
      </w:r>
    </w:p>
    <w:p w:rsidR="00B0485A" w:rsidRDefault="00B0485A" w:rsidP="00B048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 efectua calculele respective în conformitate cu statele de personal aprobate pentru achitarea drepturilor salariale, după avizarea Statului de personal în modul stabilit conform funcțiilor publice și posturilor aprobate</w:t>
      </w:r>
      <w:r w:rsidR="004725E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25EB" w:rsidRDefault="004725EB" w:rsidP="004725E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725EB" w:rsidRDefault="004725EB" w:rsidP="009B0F38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abrogă </w:t>
      </w:r>
      <w:r w:rsidR="009B0F38">
        <w:rPr>
          <w:rFonts w:ascii="Times New Roman" w:hAnsi="Times New Roman" w:cs="Times New Roman"/>
          <w:sz w:val="24"/>
          <w:szCs w:val="24"/>
          <w:lang w:val="ro-RO"/>
        </w:rPr>
        <w:t xml:space="preserve">în tot </w:t>
      </w:r>
      <w:r>
        <w:rPr>
          <w:rFonts w:ascii="Times New Roman" w:hAnsi="Times New Roman" w:cs="Times New Roman"/>
          <w:sz w:val="24"/>
          <w:szCs w:val="24"/>
          <w:lang w:val="ro-RO"/>
        </w:rPr>
        <w:t>Decizia Consiliului municipal Orhei nr.3.8 din 15.03.2019 "Cu privire la aprobarea statelor Primăriei Orhei".</w:t>
      </w:r>
    </w:p>
    <w:p w:rsidR="00B0485A" w:rsidRDefault="00B0485A" w:rsidP="00B0485A">
      <w:pPr>
        <w:pStyle w:val="a3"/>
        <w:ind w:left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862085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 decizie </w:t>
      </w:r>
      <w:r w:rsidR="00DC461C">
        <w:rPr>
          <w:rFonts w:ascii="Times New Roman" w:hAnsi="Times New Roman" w:cs="Times New Roman"/>
          <w:sz w:val="24"/>
          <w:szCs w:val="24"/>
          <w:lang w:val="ro-RO"/>
        </w:rPr>
        <w:t xml:space="preserve">se include în Registrul de stat al actelor locale,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intră în vigoare </w:t>
      </w:r>
      <w:r w:rsidR="00DC461C">
        <w:rPr>
          <w:rFonts w:ascii="Times New Roman" w:hAnsi="Times New Roman" w:cs="Times New Roman"/>
          <w:sz w:val="24"/>
          <w:szCs w:val="24"/>
          <w:lang w:val="ro-RO"/>
        </w:rPr>
        <w:t xml:space="preserve">după avizarea de către Cancelaria de Stat a Republicii Moldova </w:t>
      </w:r>
      <w:r>
        <w:rPr>
          <w:rFonts w:ascii="Times New Roman" w:hAnsi="Times New Roman" w:cs="Times New Roman"/>
          <w:sz w:val="24"/>
          <w:szCs w:val="24"/>
          <w:lang w:val="ro-RO"/>
        </w:rPr>
        <w:t>și poate fi atacată la Judecătoria Orhei în termen de 30 zile din data comunicării în condițiile Codului Administrativ.</w:t>
      </w:r>
    </w:p>
    <w:p w:rsidR="00862085" w:rsidRDefault="00862085" w:rsidP="00862085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862085">
      <w:pPr>
        <w:pStyle w:val="a3"/>
        <w:numPr>
          <w:ilvl w:val="0"/>
          <w:numId w:val="2"/>
        </w:numPr>
        <w:ind w:left="0" w:firstLine="41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Controlul asupra executării prezentei decizii revine viceprimarilor </w:t>
      </w:r>
      <w:r w:rsidR="004134ED">
        <w:rPr>
          <w:rFonts w:ascii="Times New Roman" w:hAnsi="Times New Roman" w:cs="Times New Roman"/>
          <w:sz w:val="24"/>
          <w:szCs w:val="24"/>
          <w:lang w:val="ro-RO"/>
        </w:rPr>
        <w:t>de ramură, conform domeniilor de competență.</w:t>
      </w:r>
    </w:p>
    <w:p w:rsidR="00862085" w:rsidRDefault="00862085" w:rsidP="003A1E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2085" w:rsidRDefault="00862085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Primar al municipiului Orhei                                                         </w:t>
      </w:r>
      <w:r w:rsidR="004134ED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110A80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Pavel VEREJANU</w:t>
      </w:r>
    </w:p>
    <w:p w:rsidR="00862085" w:rsidRDefault="00862085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                                                                                  </w:t>
      </w:r>
      <w:r w:rsidR="004134E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110A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Anastasia ȚURCAN</w:t>
      </w:r>
    </w:p>
    <w:p w:rsidR="00110A80" w:rsidRDefault="00862085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                                                                                    </w:t>
      </w:r>
      <w:r w:rsidR="004134E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110A80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Valerian CRISTEA</w:t>
      </w:r>
    </w:p>
    <w:p w:rsidR="00862085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                                                                                                    </w:t>
      </w:r>
      <w:r w:rsidR="004134E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Cristina COJOCARI</w:t>
      </w:r>
    </w:p>
    <w:p w:rsidR="00110A80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Specialist principal                                                                  </w:t>
      </w:r>
      <w:r w:rsidR="00621CA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1CAC">
        <w:rPr>
          <w:rFonts w:ascii="Times New Roman" w:hAnsi="Times New Roman" w:cs="Times New Roman"/>
          <w:sz w:val="24"/>
          <w:szCs w:val="24"/>
          <w:lang w:val="ro-RO"/>
        </w:rPr>
        <w:t>Svetlana ZINICOVSCHI</w:t>
      </w:r>
    </w:p>
    <w:p w:rsidR="00110A80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Specialist principal                                                                           </w:t>
      </w:r>
      <w:r w:rsidR="004134ED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621CAC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4134E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1CAC">
        <w:rPr>
          <w:rFonts w:ascii="Times New Roman" w:hAnsi="Times New Roman" w:cs="Times New Roman"/>
          <w:sz w:val="24"/>
          <w:szCs w:val="24"/>
          <w:lang w:val="ro-RO"/>
        </w:rPr>
        <w:t>Grigore MÎRA</w:t>
      </w:r>
    </w:p>
    <w:p w:rsidR="00110A80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Secretar al Consiliului municipal Orhei                         </w:t>
      </w:r>
      <w:r w:rsidR="004134E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Ala BURACOVSCHI</w:t>
      </w:r>
    </w:p>
    <w:p w:rsidR="00110A80" w:rsidRDefault="00110A80" w:rsidP="00110A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Autor: specialist principal                                                                    </w:t>
      </w:r>
      <w:r w:rsidR="004134ED" w:rsidRPr="00621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="004134ED" w:rsidRPr="00621CA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>Natalia NEGRU</w:t>
      </w:r>
    </w:p>
    <w:p w:rsidR="00110A80" w:rsidRDefault="00110A80" w:rsidP="004725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Specialist principal                                                        </w:t>
      </w:r>
      <w:r w:rsidR="004134E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Alina TRUSOVSCAIA </w:t>
      </w:r>
    </w:p>
    <w:p w:rsidR="00AA4AFA" w:rsidRDefault="00AA4AFA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A1EC1" w:rsidRDefault="003A1EC1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Anexă la decizia </w:t>
      </w:r>
    </w:p>
    <w:p w:rsidR="003A1EC1" w:rsidRDefault="003A1EC1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nr._____ din______________</w:t>
      </w:r>
    </w:p>
    <w:p w:rsidR="003A1EC1" w:rsidRDefault="003A1EC1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D3E68" w:rsidRDefault="00FD3E68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A1EC1" w:rsidRDefault="003A1EC1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APROBAT</w:t>
      </w:r>
    </w:p>
    <w:p w:rsidR="003A1EC1" w:rsidRDefault="003A1EC1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______________________</w:t>
      </w:r>
    </w:p>
    <w:p w:rsidR="003A1EC1" w:rsidRDefault="003A1EC1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  <w:lang w:val="ro-MO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(semnătura)</w:t>
      </w:r>
    </w:p>
    <w:p w:rsidR="003A1EC1" w:rsidRDefault="003A1EC1" w:rsidP="00AA4AF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Pavel VEREJANU</w:t>
      </w:r>
    </w:p>
    <w:p w:rsidR="003A1EC1" w:rsidRDefault="003A1EC1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  <w:lang w:val="ro-MO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(numele, prenumele)</w:t>
      </w:r>
    </w:p>
    <w:p w:rsidR="003A1EC1" w:rsidRDefault="003A1EC1" w:rsidP="00AA4AF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Primar al municipiului Orhei</w:t>
      </w:r>
    </w:p>
    <w:p w:rsidR="003A1EC1" w:rsidRDefault="003A1EC1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  <w:lang w:val="ro-MO"/>
        </w:rPr>
      </w:pPr>
      <w:r w:rsidRPr="003A1EC1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(funcția conducătorului autorității publice)</w:t>
      </w:r>
    </w:p>
    <w:p w:rsidR="00FD3E68" w:rsidRPr="00FD3E68" w:rsidRDefault="00FD3E68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L.Ș."_____"_______________  _____</w:t>
      </w:r>
    </w:p>
    <w:p w:rsidR="003A1EC1" w:rsidRDefault="003A1EC1" w:rsidP="00AA4AFA">
      <w:pPr>
        <w:pStyle w:val="a3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D3E68" w:rsidRDefault="00BD505A" w:rsidP="00BD505A">
      <w:pPr>
        <w:pStyle w:val="a3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Statele Primăriei municipiului Orhei</w:t>
      </w:r>
    </w:p>
    <w:p w:rsidR="00BD505A" w:rsidRDefault="00BD505A" w:rsidP="00BD505A">
      <w:pPr>
        <w:pStyle w:val="a3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Style w:val="a5"/>
        <w:tblW w:w="0" w:type="auto"/>
        <w:tblInd w:w="57" w:type="dxa"/>
        <w:tblLook w:val="04A0"/>
      </w:tblPr>
      <w:tblGrid>
        <w:gridCol w:w="760"/>
        <w:gridCol w:w="3827"/>
        <w:gridCol w:w="2835"/>
        <w:gridCol w:w="1134"/>
        <w:gridCol w:w="1241"/>
      </w:tblGrid>
      <w:tr w:rsidR="00BD505A" w:rsidTr="00BD505A">
        <w:tc>
          <w:tcPr>
            <w:tcW w:w="760" w:type="dxa"/>
          </w:tcPr>
          <w:p w:rsidR="00BD505A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 d/o</w:t>
            </w:r>
          </w:p>
        </w:tc>
        <w:tc>
          <w:tcPr>
            <w:tcW w:w="3827" w:type="dxa"/>
          </w:tcPr>
          <w:p w:rsidR="00BD505A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Domeniul de activitate</w:t>
            </w:r>
          </w:p>
        </w:tc>
        <w:tc>
          <w:tcPr>
            <w:tcW w:w="2835" w:type="dxa"/>
          </w:tcPr>
          <w:p w:rsidR="00BD505A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Funcția</w:t>
            </w:r>
          </w:p>
        </w:tc>
        <w:tc>
          <w:tcPr>
            <w:tcW w:w="1134" w:type="dxa"/>
          </w:tcPr>
          <w:p w:rsidR="00BD505A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 unități</w:t>
            </w:r>
          </w:p>
        </w:tc>
        <w:tc>
          <w:tcPr>
            <w:tcW w:w="1241" w:type="dxa"/>
          </w:tcPr>
          <w:p w:rsidR="00BD505A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Codul funcției</w:t>
            </w:r>
          </w:p>
        </w:tc>
      </w:tr>
      <w:tr w:rsidR="00BD505A" w:rsidTr="00BD505A">
        <w:tc>
          <w:tcPr>
            <w:tcW w:w="760" w:type="dxa"/>
          </w:tcPr>
          <w:p w:rsidR="00BD505A" w:rsidRPr="00097655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9765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3827" w:type="dxa"/>
          </w:tcPr>
          <w:p w:rsidR="00BD505A" w:rsidRPr="00097655" w:rsidRDefault="00BD505A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BD505A" w:rsidRPr="00097655" w:rsidRDefault="00097655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9765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Primar </w:t>
            </w:r>
          </w:p>
        </w:tc>
        <w:tc>
          <w:tcPr>
            <w:tcW w:w="1134" w:type="dxa"/>
          </w:tcPr>
          <w:p w:rsidR="00BD505A" w:rsidRPr="00097655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BD505A" w:rsidRPr="00097655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A1047</w:t>
            </w:r>
          </w:p>
        </w:tc>
      </w:tr>
      <w:tr w:rsidR="00BD505A" w:rsidTr="00BD505A">
        <w:tc>
          <w:tcPr>
            <w:tcW w:w="760" w:type="dxa"/>
          </w:tcPr>
          <w:p w:rsidR="00BD505A" w:rsidRPr="00097655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9765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3827" w:type="dxa"/>
          </w:tcPr>
          <w:p w:rsidR="00BD505A" w:rsidRPr="00097655" w:rsidRDefault="00097655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Economie, buget și finanțe</w:t>
            </w:r>
          </w:p>
        </w:tc>
        <w:tc>
          <w:tcPr>
            <w:tcW w:w="2835" w:type="dxa"/>
          </w:tcPr>
          <w:p w:rsidR="00BD505A" w:rsidRPr="00097655" w:rsidRDefault="00097655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Viceprimar </w:t>
            </w:r>
          </w:p>
        </w:tc>
        <w:tc>
          <w:tcPr>
            <w:tcW w:w="1134" w:type="dxa"/>
          </w:tcPr>
          <w:p w:rsidR="00BD505A" w:rsidRPr="00097655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BD505A" w:rsidRPr="00097655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A1048</w:t>
            </w:r>
          </w:p>
        </w:tc>
      </w:tr>
      <w:tr w:rsidR="00BD505A" w:rsidTr="00BD505A">
        <w:tc>
          <w:tcPr>
            <w:tcW w:w="760" w:type="dxa"/>
          </w:tcPr>
          <w:p w:rsidR="00BD505A" w:rsidRPr="00097655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9765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</w:t>
            </w:r>
          </w:p>
        </w:tc>
        <w:tc>
          <w:tcPr>
            <w:tcW w:w="3827" w:type="dxa"/>
          </w:tcPr>
          <w:p w:rsidR="00BD505A" w:rsidRPr="00097655" w:rsidRDefault="00BD505A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BD505A" w:rsidRPr="00097655" w:rsidRDefault="00097655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Secretar al Consiliului local</w:t>
            </w:r>
          </w:p>
        </w:tc>
        <w:tc>
          <w:tcPr>
            <w:tcW w:w="1134" w:type="dxa"/>
          </w:tcPr>
          <w:p w:rsidR="00BD505A" w:rsidRPr="00097655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BD505A" w:rsidRPr="00097655" w:rsidRDefault="00097655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A2160</w:t>
            </w:r>
          </w:p>
        </w:tc>
      </w:tr>
      <w:tr w:rsidR="00BD505A" w:rsidTr="00BD505A">
        <w:tc>
          <w:tcPr>
            <w:tcW w:w="760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</w:t>
            </w:r>
          </w:p>
        </w:tc>
        <w:tc>
          <w:tcPr>
            <w:tcW w:w="3827" w:type="dxa"/>
          </w:tcPr>
          <w:p w:rsidR="00BD505A" w:rsidRPr="00097655" w:rsidRDefault="00BD505A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BD505A" w:rsidRPr="00097655" w:rsidRDefault="004550A3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șef</w:t>
            </w:r>
          </w:p>
        </w:tc>
        <w:tc>
          <w:tcPr>
            <w:tcW w:w="1134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A2162</w:t>
            </w:r>
          </w:p>
        </w:tc>
      </w:tr>
      <w:tr w:rsidR="00BD505A" w:rsidTr="00BD505A">
        <w:tc>
          <w:tcPr>
            <w:tcW w:w="760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</w:t>
            </w:r>
          </w:p>
        </w:tc>
        <w:tc>
          <w:tcPr>
            <w:tcW w:w="3827" w:type="dxa"/>
          </w:tcPr>
          <w:p w:rsidR="00BD505A" w:rsidRPr="00097655" w:rsidRDefault="00BD505A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BD505A" w:rsidRPr="00097655" w:rsidRDefault="004550A3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Arhitect șef</w:t>
            </w:r>
          </w:p>
        </w:tc>
        <w:tc>
          <w:tcPr>
            <w:tcW w:w="1134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A2161</w:t>
            </w:r>
          </w:p>
        </w:tc>
      </w:tr>
      <w:tr w:rsidR="00BD505A" w:rsidTr="00BD505A">
        <w:tc>
          <w:tcPr>
            <w:tcW w:w="760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6.</w:t>
            </w:r>
          </w:p>
        </w:tc>
        <w:tc>
          <w:tcPr>
            <w:tcW w:w="3827" w:type="dxa"/>
          </w:tcPr>
          <w:p w:rsidR="00BD505A" w:rsidRPr="00097655" w:rsidRDefault="004550A3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Evidență contabilă</w:t>
            </w:r>
          </w:p>
        </w:tc>
        <w:tc>
          <w:tcPr>
            <w:tcW w:w="2835" w:type="dxa"/>
          </w:tcPr>
          <w:p w:rsidR="00BD505A" w:rsidRPr="00097655" w:rsidRDefault="004550A3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BD505A" w:rsidTr="00BD505A">
        <w:tc>
          <w:tcPr>
            <w:tcW w:w="760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7.</w:t>
            </w:r>
          </w:p>
        </w:tc>
        <w:tc>
          <w:tcPr>
            <w:tcW w:w="3827" w:type="dxa"/>
          </w:tcPr>
          <w:p w:rsidR="00BD505A" w:rsidRPr="00097655" w:rsidRDefault="004550A3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Planificare cheltuieli</w:t>
            </w:r>
          </w:p>
        </w:tc>
        <w:tc>
          <w:tcPr>
            <w:tcW w:w="2835" w:type="dxa"/>
          </w:tcPr>
          <w:p w:rsidR="00BD505A" w:rsidRPr="00097655" w:rsidRDefault="004550A3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BD505A" w:rsidRPr="00097655" w:rsidRDefault="004550A3" w:rsidP="004550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 </w:t>
            </w:r>
          </w:p>
        </w:tc>
        <w:tc>
          <w:tcPr>
            <w:tcW w:w="1241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BD505A" w:rsidTr="00BD505A">
        <w:tc>
          <w:tcPr>
            <w:tcW w:w="760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8.</w:t>
            </w:r>
          </w:p>
        </w:tc>
        <w:tc>
          <w:tcPr>
            <w:tcW w:w="3827" w:type="dxa"/>
          </w:tcPr>
          <w:p w:rsidR="00BD505A" w:rsidRPr="00097655" w:rsidRDefault="004550A3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Asistență juridică</w:t>
            </w:r>
          </w:p>
        </w:tc>
        <w:tc>
          <w:tcPr>
            <w:tcW w:w="2835" w:type="dxa"/>
          </w:tcPr>
          <w:p w:rsidR="00BD505A" w:rsidRPr="00097655" w:rsidRDefault="004550A3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BD505A" w:rsidTr="00BD505A">
        <w:tc>
          <w:tcPr>
            <w:tcW w:w="760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9.</w:t>
            </w:r>
          </w:p>
        </w:tc>
        <w:tc>
          <w:tcPr>
            <w:tcW w:w="3827" w:type="dxa"/>
          </w:tcPr>
          <w:p w:rsidR="00BD505A" w:rsidRPr="00097655" w:rsidRDefault="004550A3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Relații cu publicul</w:t>
            </w:r>
          </w:p>
        </w:tc>
        <w:tc>
          <w:tcPr>
            <w:tcW w:w="2835" w:type="dxa"/>
          </w:tcPr>
          <w:p w:rsidR="00BD505A" w:rsidRPr="00097655" w:rsidRDefault="004550A3" w:rsidP="004550A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BD505A" w:rsidRPr="00097655" w:rsidRDefault="004550A3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BD505A" w:rsidTr="00BD505A">
        <w:tc>
          <w:tcPr>
            <w:tcW w:w="760" w:type="dxa"/>
          </w:tcPr>
          <w:p w:rsidR="00BD505A" w:rsidRPr="00097655" w:rsidRDefault="005B3DF9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10.</w:t>
            </w:r>
          </w:p>
        </w:tc>
        <w:tc>
          <w:tcPr>
            <w:tcW w:w="3827" w:type="dxa"/>
          </w:tcPr>
          <w:p w:rsidR="00BD505A" w:rsidRPr="00097655" w:rsidRDefault="005B3DF9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Achiziții publice</w:t>
            </w:r>
          </w:p>
        </w:tc>
        <w:tc>
          <w:tcPr>
            <w:tcW w:w="2835" w:type="dxa"/>
          </w:tcPr>
          <w:p w:rsidR="00BD505A" w:rsidRPr="00097655" w:rsidRDefault="005B3DF9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BD505A" w:rsidRPr="00097655" w:rsidRDefault="005B3DF9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BD505A" w:rsidRPr="00097655" w:rsidRDefault="005B3DF9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BD505A" w:rsidTr="00BD505A">
        <w:tc>
          <w:tcPr>
            <w:tcW w:w="760" w:type="dxa"/>
          </w:tcPr>
          <w:p w:rsidR="00BD505A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11.</w:t>
            </w:r>
          </w:p>
        </w:tc>
        <w:tc>
          <w:tcPr>
            <w:tcW w:w="3827" w:type="dxa"/>
          </w:tcPr>
          <w:p w:rsidR="00BD505A" w:rsidRPr="00097655" w:rsidRDefault="0071037E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Planificare venituri</w:t>
            </w:r>
          </w:p>
        </w:tc>
        <w:tc>
          <w:tcPr>
            <w:tcW w:w="2835" w:type="dxa"/>
          </w:tcPr>
          <w:p w:rsidR="00BD505A" w:rsidRPr="00097655" w:rsidRDefault="0071037E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BD505A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BD505A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71037E" w:rsidTr="00BD505A">
        <w:tc>
          <w:tcPr>
            <w:tcW w:w="760" w:type="dxa"/>
          </w:tcPr>
          <w:p w:rsidR="0071037E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12.</w:t>
            </w:r>
          </w:p>
        </w:tc>
        <w:tc>
          <w:tcPr>
            <w:tcW w:w="3827" w:type="dxa"/>
          </w:tcPr>
          <w:p w:rsidR="0071037E" w:rsidRPr="00097655" w:rsidRDefault="0071037E" w:rsidP="00F46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Percepere fiscală</w:t>
            </w:r>
          </w:p>
        </w:tc>
        <w:tc>
          <w:tcPr>
            <w:tcW w:w="2835" w:type="dxa"/>
          </w:tcPr>
          <w:p w:rsidR="0071037E" w:rsidRPr="00097655" w:rsidRDefault="0071037E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71037E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241" w:type="dxa"/>
          </w:tcPr>
          <w:p w:rsidR="0071037E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71037E" w:rsidTr="00BD505A">
        <w:tc>
          <w:tcPr>
            <w:tcW w:w="760" w:type="dxa"/>
          </w:tcPr>
          <w:p w:rsidR="0071037E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13.</w:t>
            </w:r>
          </w:p>
        </w:tc>
        <w:tc>
          <w:tcPr>
            <w:tcW w:w="3827" w:type="dxa"/>
          </w:tcPr>
          <w:p w:rsidR="0071037E" w:rsidRPr="00097655" w:rsidRDefault="0071037E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Reglementarea regimului funciar</w:t>
            </w:r>
          </w:p>
        </w:tc>
        <w:tc>
          <w:tcPr>
            <w:tcW w:w="2835" w:type="dxa"/>
          </w:tcPr>
          <w:p w:rsidR="0071037E" w:rsidRPr="00097655" w:rsidRDefault="0071037E" w:rsidP="00FE39E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71037E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241" w:type="dxa"/>
          </w:tcPr>
          <w:p w:rsidR="0071037E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71037E" w:rsidTr="00BD505A">
        <w:tc>
          <w:tcPr>
            <w:tcW w:w="760" w:type="dxa"/>
          </w:tcPr>
          <w:p w:rsidR="0071037E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14.</w:t>
            </w:r>
          </w:p>
        </w:tc>
        <w:tc>
          <w:tcPr>
            <w:tcW w:w="3827" w:type="dxa"/>
          </w:tcPr>
          <w:p w:rsidR="0071037E" w:rsidRPr="00097655" w:rsidRDefault="0071037E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Construcție și infrastructură</w:t>
            </w:r>
          </w:p>
        </w:tc>
        <w:tc>
          <w:tcPr>
            <w:tcW w:w="2835" w:type="dxa"/>
          </w:tcPr>
          <w:p w:rsidR="0071037E" w:rsidRPr="00097655" w:rsidRDefault="0071037E" w:rsidP="00FE39E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71037E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71037E" w:rsidRPr="00097655" w:rsidRDefault="0071037E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7C6D6C" w:rsidTr="00BD505A">
        <w:tc>
          <w:tcPr>
            <w:tcW w:w="760" w:type="dxa"/>
          </w:tcPr>
          <w:p w:rsidR="007C6D6C" w:rsidRPr="00097655" w:rsidRDefault="007C6D6C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15.</w:t>
            </w:r>
          </w:p>
        </w:tc>
        <w:tc>
          <w:tcPr>
            <w:tcW w:w="3827" w:type="dxa"/>
          </w:tcPr>
          <w:p w:rsidR="007C6D6C" w:rsidRPr="00097655" w:rsidRDefault="007C6D6C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Tineret/sport</w:t>
            </w:r>
          </w:p>
        </w:tc>
        <w:tc>
          <w:tcPr>
            <w:tcW w:w="2835" w:type="dxa"/>
          </w:tcPr>
          <w:p w:rsidR="007C6D6C" w:rsidRPr="00097655" w:rsidRDefault="007C6D6C" w:rsidP="00FE39E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7C6D6C" w:rsidRPr="00097655" w:rsidRDefault="007C6D6C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7C6D6C" w:rsidRPr="00097655" w:rsidRDefault="007C6D6C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7C6D6C" w:rsidTr="00BD505A">
        <w:tc>
          <w:tcPr>
            <w:tcW w:w="760" w:type="dxa"/>
          </w:tcPr>
          <w:p w:rsidR="007C6D6C" w:rsidRPr="00097655" w:rsidRDefault="007C6D6C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16.</w:t>
            </w:r>
          </w:p>
        </w:tc>
        <w:tc>
          <w:tcPr>
            <w:tcW w:w="3827" w:type="dxa"/>
          </w:tcPr>
          <w:p w:rsidR="007C6D6C" w:rsidRPr="00097655" w:rsidRDefault="007C6D6C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Recrutare/încorporare</w:t>
            </w:r>
          </w:p>
        </w:tc>
        <w:tc>
          <w:tcPr>
            <w:tcW w:w="2835" w:type="dxa"/>
          </w:tcPr>
          <w:p w:rsidR="007C6D6C" w:rsidRPr="00097655" w:rsidRDefault="007C6D6C" w:rsidP="00FE39E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7C6D6C" w:rsidRPr="00097655" w:rsidRDefault="007C6D6C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241" w:type="dxa"/>
          </w:tcPr>
          <w:p w:rsidR="007C6D6C" w:rsidRPr="00097655" w:rsidRDefault="007C6D6C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3E0D00" w:rsidTr="00BD505A">
        <w:tc>
          <w:tcPr>
            <w:tcW w:w="760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17.</w:t>
            </w:r>
          </w:p>
        </w:tc>
        <w:tc>
          <w:tcPr>
            <w:tcW w:w="3827" w:type="dxa"/>
          </w:tcPr>
          <w:p w:rsidR="003E0D00" w:rsidRPr="00097655" w:rsidRDefault="003E0D00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Resurse umane</w:t>
            </w:r>
          </w:p>
        </w:tc>
        <w:tc>
          <w:tcPr>
            <w:tcW w:w="2835" w:type="dxa"/>
          </w:tcPr>
          <w:p w:rsidR="003E0D00" w:rsidRPr="00097655" w:rsidRDefault="003E0D00" w:rsidP="00FE39E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1134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3E0D00" w:rsidRPr="003E0D00" w:rsidRDefault="004725EB" w:rsidP="004725E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A2202</w:t>
            </w:r>
          </w:p>
        </w:tc>
      </w:tr>
      <w:tr w:rsidR="003E0D00" w:rsidTr="00BD505A">
        <w:tc>
          <w:tcPr>
            <w:tcW w:w="760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18.</w:t>
            </w:r>
          </w:p>
        </w:tc>
        <w:tc>
          <w:tcPr>
            <w:tcW w:w="3827" w:type="dxa"/>
          </w:tcPr>
          <w:p w:rsidR="003E0D00" w:rsidRPr="00097655" w:rsidRDefault="003E0D00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3E0D00" w:rsidRPr="00097655" w:rsidRDefault="003E0D00" w:rsidP="006E299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Secretar </w:t>
            </w:r>
          </w:p>
        </w:tc>
        <w:tc>
          <w:tcPr>
            <w:tcW w:w="1134" w:type="dxa"/>
          </w:tcPr>
          <w:p w:rsidR="003E0D00" w:rsidRPr="00097655" w:rsidRDefault="003E0D00" w:rsidP="006E29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3E0D00" w:rsidRPr="00097655" w:rsidRDefault="003E0D00" w:rsidP="006E29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H6140</w:t>
            </w:r>
          </w:p>
        </w:tc>
      </w:tr>
      <w:tr w:rsidR="003E0D00" w:rsidTr="00BD505A">
        <w:tc>
          <w:tcPr>
            <w:tcW w:w="760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19.</w:t>
            </w:r>
          </w:p>
        </w:tc>
        <w:tc>
          <w:tcPr>
            <w:tcW w:w="3827" w:type="dxa"/>
          </w:tcPr>
          <w:p w:rsidR="003E0D00" w:rsidRPr="00097655" w:rsidRDefault="003E0D00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3E0D00" w:rsidRPr="00097655" w:rsidRDefault="003E0D00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Conducător auto</w:t>
            </w:r>
          </w:p>
        </w:tc>
        <w:tc>
          <w:tcPr>
            <w:tcW w:w="1134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H6174</w:t>
            </w:r>
          </w:p>
        </w:tc>
      </w:tr>
      <w:tr w:rsidR="003E0D00" w:rsidTr="00BD505A">
        <w:tc>
          <w:tcPr>
            <w:tcW w:w="760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20.</w:t>
            </w:r>
          </w:p>
        </w:tc>
        <w:tc>
          <w:tcPr>
            <w:tcW w:w="3827" w:type="dxa"/>
          </w:tcPr>
          <w:p w:rsidR="003E0D00" w:rsidRPr="00097655" w:rsidRDefault="003E0D00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3E0D00" w:rsidRPr="00097655" w:rsidRDefault="003E0D00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Intendent (șef de gospodărie)</w:t>
            </w:r>
          </w:p>
        </w:tc>
        <w:tc>
          <w:tcPr>
            <w:tcW w:w="1134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41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H6077</w:t>
            </w:r>
          </w:p>
        </w:tc>
      </w:tr>
      <w:tr w:rsidR="003E0D00" w:rsidTr="00BD505A">
        <w:tc>
          <w:tcPr>
            <w:tcW w:w="760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827" w:type="dxa"/>
          </w:tcPr>
          <w:p w:rsidR="003E0D00" w:rsidRPr="00097655" w:rsidRDefault="003E0D00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3E0D00" w:rsidRPr="00097655" w:rsidRDefault="003E0D00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41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E0D00" w:rsidTr="00BD505A">
        <w:tc>
          <w:tcPr>
            <w:tcW w:w="760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827" w:type="dxa"/>
          </w:tcPr>
          <w:p w:rsidR="003E0D00" w:rsidRPr="00097655" w:rsidRDefault="003E0D00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3E0D00" w:rsidRPr="00097655" w:rsidRDefault="003E0D00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41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E0D00" w:rsidTr="00BD505A">
        <w:tc>
          <w:tcPr>
            <w:tcW w:w="760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827" w:type="dxa"/>
          </w:tcPr>
          <w:p w:rsidR="003E0D00" w:rsidRPr="00097655" w:rsidRDefault="003E0D00" w:rsidP="00BD5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835" w:type="dxa"/>
          </w:tcPr>
          <w:p w:rsidR="003E0D00" w:rsidRPr="003E0D00" w:rsidRDefault="003E0D00" w:rsidP="00097655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unități</w:t>
            </w:r>
          </w:p>
        </w:tc>
        <w:tc>
          <w:tcPr>
            <w:tcW w:w="1134" w:type="dxa"/>
          </w:tcPr>
          <w:p w:rsidR="003E0D00" w:rsidRPr="003E0D00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E0D0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22,5</w:t>
            </w:r>
          </w:p>
        </w:tc>
        <w:tc>
          <w:tcPr>
            <w:tcW w:w="1241" w:type="dxa"/>
          </w:tcPr>
          <w:p w:rsidR="003E0D00" w:rsidRPr="00097655" w:rsidRDefault="003E0D00" w:rsidP="00097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BD505A" w:rsidRDefault="00BD505A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205E" w:rsidRDefault="00DA20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Specialist principal</w:t>
      </w:r>
      <w:r w:rsidR="00621CA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="004725E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</w:t>
      </w:r>
      <w:r w:rsidR="00621CAC">
        <w:rPr>
          <w:rFonts w:ascii="Times New Roman" w:hAnsi="Times New Roman" w:cs="Times New Roman"/>
          <w:b/>
          <w:sz w:val="24"/>
          <w:szCs w:val="24"/>
          <w:lang w:val="ro-MO"/>
        </w:rPr>
        <w:t>Natalia NEGRU</w:t>
      </w: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97D17" w:rsidRDefault="00D97D17" w:rsidP="0043035E">
      <w:pPr>
        <w:spacing w:line="276" w:lineRule="auto"/>
        <w:rPr>
          <w:rFonts w:ascii="Times New Roman" w:eastAsia="Calibri" w:hAnsi="Times New Roman" w:cs="Times New Roman"/>
          <w:lang w:val="ro-MO"/>
        </w:rPr>
      </w:pPr>
    </w:p>
    <w:p w:rsidR="0043035E" w:rsidRPr="0043035E" w:rsidRDefault="0043035E" w:rsidP="0043035E">
      <w:pPr>
        <w:spacing w:line="276" w:lineRule="auto"/>
        <w:rPr>
          <w:rFonts w:ascii="Times New Roman" w:eastAsia="Calibri" w:hAnsi="Times New Roman" w:cs="Times New Roman"/>
          <w:lang w:val="ro-MO"/>
        </w:rPr>
      </w:pPr>
      <w:r w:rsidRPr="0043035E">
        <w:rPr>
          <w:rFonts w:ascii="Times New Roman" w:eastAsia="Calibri" w:hAnsi="Times New Roman" w:cs="Times New Roman"/>
          <w:lang w:val="ro-MO"/>
        </w:rPr>
        <w:t>NOTĂ INFORMATIVĂ</w:t>
      </w:r>
    </w:p>
    <w:p w:rsidR="0043035E" w:rsidRPr="0043035E" w:rsidRDefault="0043035E" w:rsidP="0043035E">
      <w:pPr>
        <w:spacing w:line="276" w:lineRule="auto"/>
        <w:rPr>
          <w:rFonts w:ascii="Times New Roman" w:eastAsia="Calibri" w:hAnsi="Times New Roman" w:cs="Times New Roman"/>
          <w:u w:val="single"/>
          <w:lang w:val="ro-MO"/>
        </w:rPr>
      </w:pPr>
      <w:r w:rsidRPr="0043035E">
        <w:rPr>
          <w:rFonts w:ascii="Times New Roman" w:eastAsia="Calibri" w:hAnsi="Times New Roman" w:cs="Times New Roman"/>
          <w:lang w:val="ro-MO"/>
        </w:rPr>
        <w:t>la proiectul de Decizie nr.</w:t>
      </w:r>
      <w:r w:rsidRPr="0043035E">
        <w:rPr>
          <w:rFonts w:ascii="Times New Roman" w:eastAsia="Calibri" w:hAnsi="Times New Roman" w:cs="Times New Roman"/>
          <w:u w:val="single"/>
          <w:lang w:val="ro-MO"/>
        </w:rPr>
        <w:t xml:space="preserve">             </w:t>
      </w:r>
      <w:r w:rsidRPr="0043035E">
        <w:rPr>
          <w:rFonts w:ascii="Times New Roman" w:eastAsia="Calibri" w:hAnsi="Times New Roman" w:cs="Times New Roman"/>
          <w:lang w:val="ro-MO"/>
        </w:rPr>
        <w:t xml:space="preserve"> din </w:t>
      </w:r>
      <w:r w:rsidRPr="0043035E">
        <w:rPr>
          <w:rFonts w:ascii="Times New Roman" w:eastAsia="Calibri" w:hAnsi="Times New Roman" w:cs="Times New Roman"/>
          <w:u w:val="single"/>
          <w:lang w:val="ro-MO"/>
        </w:rPr>
        <w:t xml:space="preserve">                      2020 </w:t>
      </w:r>
    </w:p>
    <w:p w:rsidR="0043035E" w:rsidRPr="0043035E" w:rsidRDefault="0043035E" w:rsidP="0043035E">
      <w:pPr>
        <w:spacing w:line="276" w:lineRule="auto"/>
        <w:rPr>
          <w:rFonts w:ascii="Times New Roman" w:eastAsia="Calibri" w:hAnsi="Times New Roman" w:cs="Times New Roman"/>
          <w:lang w:val="ro-MO"/>
        </w:rPr>
      </w:pPr>
      <w:r w:rsidRPr="0043035E">
        <w:rPr>
          <w:rFonts w:ascii="Times New Roman" w:eastAsia="Calibri" w:hAnsi="Times New Roman" w:cs="Times New Roman"/>
          <w:lang w:val="ro-MO"/>
        </w:rPr>
        <w:t>"</w:t>
      </w:r>
      <w:proofErr w:type="spellStart"/>
      <w:r w:rsidRPr="0043035E">
        <w:rPr>
          <w:rFonts w:ascii="Times New Roman" w:eastAsia="Calibri" w:hAnsi="Times New Roman" w:cs="Times New Roman"/>
        </w:rPr>
        <w:t>Cu</w:t>
      </w:r>
      <w:proofErr w:type="spellEnd"/>
      <w:r w:rsidRPr="0043035E">
        <w:rPr>
          <w:rFonts w:ascii="Times New Roman" w:eastAsia="Calibri" w:hAnsi="Times New Roman" w:cs="Times New Roman"/>
        </w:rPr>
        <w:t xml:space="preserve"> </w:t>
      </w:r>
      <w:proofErr w:type="spellStart"/>
      <w:r w:rsidRPr="0043035E">
        <w:rPr>
          <w:rFonts w:ascii="Times New Roman" w:eastAsia="Calibri" w:hAnsi="Times New Roman" w:cs="Times New Roman"/>
        </w:rPr>
        <w:t>privire</w:t>
      </w:r>
      <w:proofErr w:type="spellEnd"/>
      <w:r w:rsidRPr="0043035E">
        <w:rPr>
          <w:rFonts w:ascii="Times New Roman" w:eastAsia="Calibri" w:hAnsi="Times New Roman" w:cs="Times New Roman"/>
        </w:rPr>
        <w:t xml:space="preserve"> </w:t>
      </w:r>
      <w:proofErr w:type="spellStart"/>
      <w:r w:rsidRPr="0043035E">
        <w:rPr>
          <w:rFonts w:ascii="Times New Roman" w:eastAsia="Calibri" w:hAnsi="Times New Roman" w:cs="Times New Roman"/>
        </w:rPr>
        <w:t>la</w:t>
      </w:r>
      <w:proofErr w:type="spellEnd"/>
      <w:r w:rsidRPr="0043035E">
        <w:rPr>
          <w:rFonts w:ascii="Times New Roman" w:eastAsia="Calibri" w:hAnsi="Times New Roman" w:cs="Times New Roman"/>
        </w:rPr>
        <w:t xml:space="preserve"> </w:t>
      </w:r>
      <w:proofErr w:type="spellStart"/>
      <w:r w:rsidRPr="0043035E">
        <w:rPr>
          <w:rFonts w:ascii="Times New Roman" w:eastAsia="Calibri" w:hAnsi="Times New Roman" w:cs="Times New Roman"/>
        </w:rPr>
        <w:t>aprobarea</w:t>
      </w:r>
      <w:proofErr w:type="spellEnd"/>
      <w:r w:rsidRPr="0043035E">
        <w:rPr>
          <w:rFonts w:ascii="Times New Roman" w:eastAsia="Calibri" w:hAnsi="Times New Roman" w:cs="Times New Roman"/>
        </w:rPr>
        <w:t xml:space="preserve"> </w:t>
      </w:r>
      <w:proofErr w:type="spellStart"/>
      <w:r w:rsidRPr="0043035E">
        <w:rPr>
          <w:rFonts w:ascii="Times New Roman" w:eastAsia="Calibri" w:hAnsi="Times New Roman" w:cs="Times New Roman"/>
        </w:rPr>
        <w:t>statelor</w:t>
      </w:r>
      <w:proofErr w:type="spellEnd"/>
      <w:r w:rsidRPr="0043035E">
        <w:rPr>
          <w:rFonts w:ascii="Times New Roman" w:eastAsia="Calibri" w:hAnsi="Times New Roman" w:cs="Times New Roman"/>
        </w:rPr>
        <w:t xml:space="preserve"> </w:t>
      </w:r>
      <w:proofErr w:type="spellStart"/>
      <w:r w:rsidRPr="0043035E">
        <w:rPr>
          <w:rFonts w:ascii="Times New Roman" w:eastAsia="Calibri" w:hAnsi="Times New Roman" w:cs="Times New Roman"/>
        </w:rPr>
        <w:t>Primăriei</w:t>
      </w:r>
      <w:proofErr w:type="spellEnd"/>
      <w:r w:rsidRPr="0043035E">
        <w:rPr>
          <w:rFonts w:ascii="Times New Roman" w:eastAsia="Calibri" w:hAnsi="Times New Roman" w:cs="Times New Roman"/>
        </w:rPr>
        <w:t xml:space="preserve"> </w:t>
      </w:r>
      <w:proofErr w:type="spellStart"/>
      <w:r w:rsidRPr="0043035E">
        <w:rPr>
          <w:rFonts w:ascii="Times New Roman" w:eastAsia="Calibri" w:hAnsi="Times New Roman" w:cs="Times New Roman"/>
        </w:rPr>
        <w:t>Orhei</w:t>
      </w:r>
      <w:proofErr w:type="spellEnd"/>
      <w:r w:rsidRPr="0043035E">
        <w:rPr>
          <w:rFonts w:ascii="Times New Roman" w:eastAsia="Calibri" w:hAnsi="Times New Roman" w:cs="Times New Roman"/>
          <w:lang w:val="ro-MO"/>
        </w:rPr>
        <w:t>"</w:t>
      </w:r>
    </w:p>
    <w:p w:rsidR="0043035E" w:rsidRPr="0043035E" w:rsidRDefault="0043035E" w:rsidP="0043035E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W w:w="53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0"/>
      </w:tblGrid>
      <w:tr w:rsidR="0043035E" w:rsidRPr="0043035E" w:rsidTr="00F4535C">
        <w:trPr>
          <w:trHeight w:val="582"/>
        </w:trPr>
        <w:tc>
          <w:tcPr>
            <w:tcW w:w="5000" w:type="pct"/>
          </w:tcPr>
          <w:p w:rsidR="0043035E" w:rsidRPr="0043035E" w:rsidRDefault="0043035E" w:rsidP="0043035E">
            <w:pPr>
              <w:numPr>
                <w:ilvl w:val="3"/>
                <w:numId w:val="5"/>
              </w:numPr>
              <w:tabs>
                <w:tab w:val="clear" w:pos="2880"/>
                <w:tab w:val="left" w:pos="284"/>
                <w:tab w:val="left" w:pos="1196"/>
              </w:tabs>
              <w:spacing w:line="276" w:lineRule="auto"/>
              <w:ind w:left="0" w:right="0" w:firstLine="0"/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b/>
                <w:lang w:val="ro-MO"/>
              </w:rPr>
              <w:t>Denumirea autorului şi, după caz, a participanţilor la elaborarea proiectului:</w:t>
            </w:r>
          </w:p>
          <w:p w:rsidR="0043035E" w:rsidRPr="0043035E" w:rsidRDefault="0043035E" w:rsidP="00430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lang w:val="ro-MO"/>
              </w:rPr>
              <w:t>Specialist principal Natalia NEGRU;</w:t>
            </w:r>
          </w:p>
          <w:p w:rsidR="0043035E" w:rsidRPr="0043035E" w:rsidRDefault="0043035E" w:rsidP="00430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lang w:val="ro-MO"/>
              </w:rPr>
              <w:t>Coordonat cu specialistul principal Olga ZGUREANU;</w:t>
            </w:r>
          </w:p>
          <w:p w:rsidR="0043035E" w:rsidRPr="0043035E" w:rsidRDefault="0043035E" w:rsidP="00430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lang w:val="ro-MO"/>
              </w:rPr>
              <w:t>Cu suportul serviciului juridic - specialist principal Grigore MÎRA.</w:t>
            </w:r>
          </w:p>
          <w:p w:rsidR="0043035E" w:rsidRPr="0043035E" w:rsidRDefault="0043035E" w:rsidP="00430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lang w:val="ro-MO"/>
              </w:rPr>
              <w:t>Avizat de secretarul Consiliului municipal Ala BURACOVSCHI.</w:t>
            </w:r>
          </w:p>
        </w:tc>
      </w:tr>
      <w:tr w:rsidR="0043035E" w:rsidRPr="0043035E" w:rsidTr="00F4535C">
        <w:tc>
          <w:tcPr>
            <w:tcW w:w="5000" w:type="pct"/>
          </w:tcPr>
          <w:p w:rsidR="0043035E" w:rsidRPr="0043035E" w:rsidRDefault="0043035E" w:rsidP="0043035E">
            <w:pPr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884"/>
                <w:tab w:val="left" w:pos="1196"/>
              </w:tabs>
              <w:spacing w:line="276" w:lineRule="auto"/>
              <w:ind w:right="0" w:hanging="2880"/>
              <w:jc w:val="left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b/>
                <w:lang w:val="ro-MO"/>
              </w:rPr>
              <w:t>Condiţiile ce au impus elaborarea proiectului de act normativ şi finalităţile urmărite:</w:t>
            </w:r>
          </w:p>
          <w:p w:rsidR="0043035E" w:rsidRPr="0043035E" w:rsidRDefault="0043035E" w:rsidP="0043035E">
            <w:pPr>
              <w:pStyle w:val="a6"/>
              <w:spacing w:line="276" w:lineRule="auto"/>
              <w:ind w:firstLine="0"/>
              <w:rPr>
                <w:lang w:val="ro-MO"/>
              </w:rPr>
            </w:pPr>
            <w:r w:rsidRPr="0043035E">
              <w:rPr>
                <w:lang w:val="ro-MO"/>
              </w:rPr>
              <w:t xml:space="preserve">Necesitatea instituirii unei funcții publice de specialist principal </w:t>
            </w:r>
            <w:r w:rsidRPr="0043035E">
              <w:rPr>
                <w:b/>
                <w:lang w:val="ro-MO"/>
              </w:rPr>
              <w:t>resurse umane</w:t>
            </w:r>
            <w:r w:rsidRPr="0043035E">
              <w:rPr>
                <w:lang w:val="ro-MO"/>
              </w:rPr>
              <w:t xml:space="preserve">, a impus </w:t>
            </w:r>
            <w:proofErr w:type="spellStart"/>
            <w:r w:rsidRPr="0043035E">
              <w:rPr>
                <w:lang w:val="en-US"/>
              </w:rPr>
              <w:t>Primăria</w:t>
            </w:r>
            <w:proofErr w:type="spellEnd"/>
            <w:r w:rsidRPr="0043035E">
              <w:rPr>
                <w:lang w:val="en-US"/>
              </w:rPr>
              <w:t xml:space="preserve"> </w:t>
            </w:r>
            <w:proofErr w:type="spellStart"/>
            <w:r w:rsidRPr="0043035E">
              <w:rPr>
                <w:lang w:val="en-US"/>
              </w:rPr>
              <w:t>mun</w:t>
            </w:r>
            <w:proofErr w:type="spellEnd"/>
            <w:r w:rsidRPr="0043035E">
              <w:rPr>
                <w:lang w:val="en-US"/>
              </w:rPr>
              <w:t xml:space="preserve">. </w:t>
            </w:r>
            <w:proofErr w:type="spellStart"/>
            <w:r w:rsidRPr="0043035E">
              <w:rPr>
                <w:lang w:val="en-US"/>
              </w:rPr>
              <w:t>Orhei</w:t>
            </w:r>
            <w:proofErr w:type="spellEnd"/>
            <w:r w:rsidRPr="0043035E">
              <w:rPr>
                <w:lang w:val="en-US"/>
              </w:rPr>
              <w:t xml:space="preserve"> la </w:t>
            </w:r>
            <w:r w:rsidRPr="0043035E">
              <w:rPr>
                <w:lang w:val="ro-MO"/>
              </w:rPr>
              <w:t>elaborarea proiectului dat "</w:t>
            </w:r>
            <w:proofErr w:type="spellStart"/>
            <w:r w:rsidRPr="0043035E">
              <w:t>Cu</w:t>
            </w:r>
            <w:proofErr w:type="spellEnd"/>
            <w:r w:rsidRPr="0043035E">
              <w:t xml:space="preserve"> </w:t>
            </w:r>
            <w:proofErr w:type="spellStart"/>
            <w:r w:rsidRPr="0043035E">
              <w:t>privire</w:t>
            </w:r>
            <w:proofErr w:type="spellEnd"/>
            <w:r w:rsidRPr="0043035E">
              <w:t xml:space="preserve"> </w:t>
            </w:r>
            <w:proofErr w:type="spellStart"/>
            <w:r w:rsidRPr="0043035E">
              <w:t>la</w:t>
            </w:r>
            <w:proofErr w:type="spellEnd"/>
            <w:r w:rsidRPr="0043035E">
              <w:t xml:space="preserve"> </w:t>
            </w:r>
            <w:proofErr w:type="spellStart"/>
            <w:r w:rsidRPr="0043035E">
              <w:t>aprobarea</w:t>
            </w:r>
            <w:proofErr w:type="spellEnd"/>
            <w:r w:rsidRPr="0043035E">
              <w:t xml:space="preserve"> </w:t>
            </w:r>
            <w:proofErr w:type="spellStart"/>
            <w:r w:rsidRPr="0043035E">
              <w:t>statelor</w:t>
            </w:r>
            <w:proofErr w:type="spellEnd"/>
            <w:r w:rsidRPr="0043035E">
              <w:t xml:space="preserve"> </w:t>
            </w:r>
            <w:proofErr w:type="spellStart"/>
            <w:r w:rsidRPr="0043035E">
              <w:t>Primăriei</w:t>
            </w:r>
            <w:proofErr w:type="spellEnd"/>
            <w:r w:rsidRPr="0043035E">
              <w:t xml:space="preserve"> </w:t>
            </w:r>
            <w:proofErr w:type="spellStart"/>
            <w:r w:rsidRPr="0043035E">
              <w:t>Orhei</w:t>
            </w:r>
            <w:proofErr w:type="spellEnd"/>
            <w:r w:rsidRPr="0043035E">
              <w:rPr>
                <w:lang w:val="ro-MO"/>
              </w:rPr>
              <w:t>" și abrogarea deciziei Consiliului municipal Orhei nr.3.8 din 15.03.2019 „</w:t>
            </w:r>
            <w:r w:rsidRPr="0043035E">
              <w:rPr>
                <w:lang w:val="ro-MO"/>
              </w:rPr>
              <w:softHyphen/>
              <w:t xml:space="preserve">Cu privire </w:t>
            </w:r>
            <w:proofErr w:type="gramStart"/>
            <w:r w:rsidRPr="0043035E">
              <w:rPr>
                <w:lang w:val="ro-MO"/>
              </w:rPr>
              <w:t>la  aprobarea</w:t>
            </w:r>
            <w:proofErr w:type="gramEnd"/>
            <w:r w:rsidRPr="0043035E">
              <w:rPr>
                <w:lang w:val="ro-MO"/>
              </w:rPr>
              <w:t xml:space="preserve"> statelor Primăriei Orhei”. </w:t>
            </w:r>
          </w:p>
        </w:tc>
      </w:tr>
      <w:tr w:rsidR="0043035E" w:rsidRPr="0043035E" w:rsidTr="00F4535C">
        <w:tc>
          <w:tcPr>
            <w:tcW w:w="5000" w:type="pct"/>
          </w:tcPr>
          <w:p w:rsidR="0043035E" w:rsidRPr="0043035E" w:rsidRDefault="0043035E" w:rsidP="0043035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b/>
                <w:lang w:val="ro-MO"/>
              </w:rPr>
              <w:t>3. Principalele prevederi ale proiectului şi evidenţierea elementelor noi:</w:t>
            </w:r>
            <w:r w:rsidRPr="0043035E">
              <w:rPr>
                <w:rFonts w:ascii="Times New Roman" w:eastAsia="Calibri" w:hAnsi="Times New Roman" w:cs="Times New Roman"/>
                <w:lang w:val="ro-MO"/>
              </w:rPr>
              <w:t xml:space="preserve"> </w:t>
            </w:r>
          </w:p>
          <w:p w:rsidR="0043035E" w:rsidRPr="0043035E" w:rsidRDefault="0043035E" w:rsidP="00430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lang w:val="ro-MO"/>
              </w:rPr>
              <w:t xml:space="preserve">Principalele prevederi a proiectului de decizie constă în aprobarea statelor de baza </w:t>
            </w:r>
            <w:r w:rsidRPr="0043035E">
              <w:rPr>
                <w:rFonts w:ascii="Times New Roman" w:eastAsia="Calibri" w:hAnsi="Times New Roman" w:cs="Times New Roman"/>
                <w:b/>
                <w:lang w:val="ro-MO"/>
              </w:rPr>
              <w:t>prin majorarea cu 1,0 unitate de specialist principal resurse umane</w:t>
            </w:r>
            <w:r w:rsidRPr="0043035E">
              <w:rPr>
                <w:rFonts w:ascii="Times New Roman" w:eastAsia="Calibri" w:hAnsi="Times New Roman" w:cs="Times New Roman"/>
                <w:lang w:val="ro-MO"/>
              </w:rPr>
              <w:t xml:space="preserve"> a Primăriei</w:t>
            </w:r>
            <w:r w:rsidRPr="0043035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  <w:lang w:val="en-US"/>
              </w:rPr>
              <w:t>mun</w:t>
            </w:r>
            <w:proofErr w:type="spellEnd"/>
            <w:r w:rsidRPr="0043035E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 w:rsidRPr="0043035E">
              <w:rPr>
                <w:rFonts w:ascii="Times New Roman" w:eastAsia="Calibri" w:hAnsi="Times New Roman" w:cs="Times New Roman"/>
                <w:lang w:val="en-US"/>
              </w:rPr>
              <w:t>Orhei</w:t>
            </w:r>
            <w:proofErr w:type="spellEnd"/>
            <w:r w:rsidRPr="0043035E">
              <w:rPr>
                <w:rFonts w:ascii="Times New Roman" w:eastAsia="Calibri" w:hAnsi="Times New Roman" w:cs="Times New Roman"/>
                <w:lang w:val="ro-MO"/>
              </w:rPr>
              <w:t xml:space="preserve"> și abrogarea deciziei Consiliului municipal Orhei nr.3.8 din 15.03.2019 „</w:t>
            </w:r>
            <w:r w:rsidRPr="0043035E">
              <w:rPr>
                <w:rFonts w:ascii="Times New Roman" w:eastAsia="Calibri" w:hAnsi="Times New Roman" w:cs="Times New Roman"/>
                <w:lang w:val="ro-MO"/>
              </w:rPr>
              <w:softHyphen/>
              <w:t xml:space="preserve">Cu privire </w:t>
            </w:r>
            <w:proofErr w:type="gramStart"/>
            <w:r w:rsidRPr="0043035E">
              <w:rPr>
                <w:rFonts w:ascii="Times New Roman" w:eastAsia="Calibri" w:hAnsi="Times New Roman" w:cs="Times New Roman"/>
                <w:lang w:val="ro-MO"/>
              </w:rPr>
              <w:t>la  aprobarea</w:t>
            </w:r>
            <w:proofErr w:type="gramEnd"/>
            <w:r w:rsidRPr="0043035E">
              <w:rPr>
                <w:rFonts w:ascii="Times New Roman" w:eastAsia="Calibri" w:hAnsi="Times New Roman" w:cs="Times New Roman"/>
                <w:lang w:val="ro-MO"/>
              </w:rPr>
              <w:t xml:space="preserve"> statelor Primăriei Orhei”.  Astfel, Statele Primăriei de baza se vor stabili în număr de 22,5 unități de personal, față de 21,5 unități de personal existente la zi. </w:t>
            </w:r>
            <w:proofErr w:type="spellStart"/>
            <w:proofErr w:type="gramStart"/>
            <w:r w:rsidRPr="0043035E">
              <w:rPr>
                <w:rFonts w:ascii="Times New Roman" w:eastAsia="Calibri" w:hAnsi="Times New Roman" w:cs="Times New Roman"/>
              </w:rPr>
              <w:t>După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proiectarea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postului</w:t>
            </w:r>
            <w:proofErr w:type="spellEnd"/>
            <w:r w:rsidRPr="0043035E">
              <w:rPr>
                <w:rFonts w:ascii="Times New Roman" w:eastAsia="Calibri" w:hAnsi="Times New Roman" w:cs="Times New Roman"/>
                <w:b/>
                <w:lang w:val="ro-MO"/>
              </w:rPr>
              <w:t xml:space="preserve"> resurse umane</w:t>
            </w:r>
            <w:r w:rsidRPr="0043035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statul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personal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urmează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fi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completat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aprobat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transmis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spre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avizare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în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conformitate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cu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prevederile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anexei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nr.5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Hotărîrea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Guvernului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nr.201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11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martie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2009 „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Privind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punerea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în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aplicare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prevederilor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Legii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nr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. 158-XVI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4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iulie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2008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cu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privire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funcţia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publică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statutul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funcţionarului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public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”,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cu</w:t>
            </w:r>
            <w:proofErr w:type="spellEnd"/>
            <w:proofErr w:type="gram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modificările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completările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ulterioare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035E" w:rsidRPr="0043035E" w:rsidTr="00F4535C">
        <w:tc>
          <w:tcPr>
            <w:tcW w:w="5000" w:type="pct"/>
          </w:tcPr>
          <w:p w:rsidR="0043035E" w:rsidRPr="0043035E" w:rsidRDefault="0043035E" w:rsidP="0043035E">
            <w:pPr>
              <w:pStyle w:val="Default"/>
              <w:spacing w:line="276" w:lineRule="auto"/>
              <w:jc w:val="both"/>
              <w:rPr>
                <w:b/>
                <w:lang w:val="ro-MO"/>
              </w:rPr>
            </w:pPr>
            <w:r w:rsidRPr="0043035E">
              <w:rPr>
                <w:b/>
                <w:lang w:val="ro-MO"/>
              </w:rPr>
              <w:t>4. Fundamentarea economico-financiară:</w:t>
            </w:r>
            <w:r w:rsidRPr="0043035E">
              <w:rPr>
                <w:lang w:val="ro-MO"/>
              </w:rPr>
              <w:t xml:space="preserve"> Implementarea prezentului proiect duce la majorarea cheltuielilor de personal cu 43,1 mii lei din contul bugetului aprobat pentru anul 2020 si nu necesita cheltuieli suplimentare.</w:t>
            </w:r>
          </w:p>
        </w:tc>
      </w:tr>
      <w:tr w:rsidR="0043035E" w:rsidRPr="0043035E" w:rsidTr="00F4535C">
        <w:tc>
          <w:tcPr>
            <w:tcW w:w="5000" w:type="pct"/>
          </w:tcPr>
          <w:p w:rsidR="0043035E" w:rsidRPr="0043035E" w:rsidRDefault="0043035E" w:rsidP="00430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b/>
                <w:lang w:val="ro-MO"/>
              </w:rPr>
              <w:t>5. Modul de încorporare a actului în cadrul normativ în vigoare:</w:t>
            </w:r>
          </w:p>
          <w:p w:rsidR="0043035E" w:rsidRPr="0043035E" w:rsidRDefault="0043035E" w:rsidP="0043035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proofErr w:type="spellStart"/>
            <w:r w:rsidRPr="0043035E">
              <w:rPr>
                <w:rFonts w:ascii="Times New Roman" w:eastAsia="Calibri" w:hAnsi="Times New Roman" w:cs="Times New Roman"/>
              </w:rPr>
              <w:t>În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temeiul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art.10, art.118-121, art.126-128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Codul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Administrativ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Republicii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Moldova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nr.116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19.07.2018; art.18, art.20, art.41, art.49, art.65, art.66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alin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.(2)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ale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Legii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nr.100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22.12.2017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cu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privire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actele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normative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; art.14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alin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.(2)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lit.l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Legea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privind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administrația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publică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locală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nr.436-XVI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28.12.2006; </w:t>
            </w:r>
            <w:proofErr w:type="gramStart"/>
            <w:r w:rsidRPr="0043035E">
              <w:rPr>
                <w:rFonts w:ascii="Times New Roman" w:eastAsia="Calibri" w:hAnsi="Times New Roman" w:cs="Times New Roman"/>
              </w:rPr>
              <w:t xml:space="preserve">art.7 și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Anexa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nr.3 și nr.10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Legea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privind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sistemul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unitar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salarizare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în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sectorul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bugetar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nr.270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23.11.2018,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reglementarea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conformă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prevederilor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Hotărârii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Guvernului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nr.1231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12.12.2018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punerea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în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aplicare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prevederilor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Legii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nr.270/2018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privind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sistemul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unitar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salarizare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în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sectorul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bugetar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conform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Anexei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nr.5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Hot</w:t>
            </w:r>
            <w:proofErr w:type="gramEnd"/>
            <w:r w:rsidRPr="0043035E">
              <w:rPr>
                <w:rFonts w:ascii="Times New Roman" w:eastAsia="Calibri" w:hAnsi="Times New Roman" w:cs="Times New Roman"/>
              </w:rPr>
              <w:t>ărârea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Guvernului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nr.201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11.03.2009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privind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punerea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în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aplicare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prevederilor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Legii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nr.158-XVI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04.07.2008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cu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privire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funcția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publică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și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statutul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funcționarului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public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Decizia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Consiliului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municipal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Orhei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nr.2.1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din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05.03.2020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cu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privire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la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aprobarea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personalului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suplimentar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43035E" w:rsidRPr="0043035E" w:rsidTr="00F4535C">
        <w:tc>
          <w:tcPr>
            <w:tcW w:w="5000" w:type="pct"/>
          </w:tcPr>
          <w:p w:rsidR="0043035E" w:rsidRPr="0043035E" w:rsidRDefault="0043035E" w:rsidP="00E5052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b/>
                <w:lang w:val="ro-MO"/>
              </w:rPr>
              <w:t xml:space="preserve">6. Avizarea şi consultarea publică a proiectului: </w:t>
            </w:r>
            <w:r w:rsidRPr="0043035E">
              <w:rPr>
                <w:rFonts w:ascii="Times New Roman" w:eastAsia="Calibri" w:hAnsi="Times New Roman" w:cs="Times New Roman"/>
                <w:lang w:val="ro-MO"/>
              </w:rPr>
              <w:t>Publicat proiectul pentru consultarea publică pe pag</w:t>
            </w:r>
            <w:r w:rsidR="00E5052D">
              <w:rPr>
                <w:rFonts w:ascii="Times New Roman" w:eastAsia="Calibri" w:hAnsi="Times New Roman" w:cs="Times New Roman"/>
                <w:lang w:val="ro-MO"/>
              </w:rPr>
              <w:t>ina WEB a Primăriei pe data de 26.06</w:t>
            </w:r>
            <w:r w:rsidRPr="0043035E">
              <w:rPr>
                <w:rFonts w:ascii="Times New Roman" w:eastAsia="Calibri" w:hAnsi="Times New Roman" w:cs="Times New Roman"/>
                <w:lang w:val="ro-MO"/>
              </w:rPr>
              <w:t>.2020.</w:t>
            </w:r>
          </w:p>
        </w:tc>
      </w:tr>
      <w:tr w:rsidR="0043035E" w:rsidRPr="0043035E" w:rsidTr="00F4535C">
        <w:tc>
          <w:tcPr>
            <w:tcW w:w="5000" w:type="pct"/>
          </w:tcPr>
          <w:p w:rsidR="0043035E" w:rsidRPr="0043035E" w:rsidRDefault="0043035E" w:rsidP="0043035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b/>
                <w:lang w:val="ro-MO"/>
              </w:rPr>
              <w:t xml:space="preserve">7. Constatările expertizei anticorupție </w:t>
            </w:r>
            <w:r w:rsidRPr="0043035E">
              <w:rPr>
                <w:rFonts w:ascii="Times New Roman" w:eastAsia="Calibri" w:hAnsi="Times New Roman" w:cs="Times New Roman"/>
                <w:lang w:val="ro-MO"/>
              </w:rPr>
              <w:t>Nu este cazul</w:t>
            </w:r>
          </w:p>
        </w:tc>
      </w:tr>
      <w:tr w:rsidR="0043035E" w:rsidRPr="0043035E" w:rsidTr="00F4535C">
        <w:tc>
          <w:tcPr>
            <w:tcW w:w="5000" w:type="pct"/>
          </w:tcPr>
          <w:p w:rsidR="0043035E" w:rsidRPr="0043035E" w:rsidRDefault="0043035E" w:rsidP="0043035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b/>
                <w:lang w:val="ro-MO"/>
              </w:rPr>
              <w:t>8. Constatările expertizei de compatibilitate</w:t>
            </w:r>
            <w:r w:rsidRPr="0043035E">
              <w:rPr>
                <w:rFonts w:ascii="Times New Roman" w:eastAsia="Calibri" w:hAnsi="Times New Roman" w:cs="Times New Roman"/>
                <w:lang w:val="ro-MO"/>
              </w:rPr>
              <w:t xml:space="preserve"> Nu este cazul</w:t>
            </w:r>
          </w:p>
        </w:tc>
      </w:tr>
      <w:tr w:rsidR="0043035E" w:rsidRPr="0043035E" w:rsidTr="00F4535C">
        <w:tc>
          <w:tcPr>
            <w:tcW w:w="5000" w:type="pct"/>
          </w:tcPr>
          <w:p w:rsidR="0043035E" w:rsidRPr="0043035E" w:rsidRDefault="0043035E" w:rsidP="0043035E">
            <w:pPr>
              <w:spacing w:line="276" w:lineRule="auto"/>
              <w:rPr>
                <w:rFonts w:ascii="Times New Roman" w:eastAsia="Calibri" w:hAnsi="Times New Roman" w:cs="Times New Roman"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b/>
                <w:lang w:val="ro-MO"/>
              </w:rPr>
              <w:t xml:space="preserve">9.Constatările expertizei juridice </w:t>
            </w:r>
            <w:r w:rsidRPr="0043035E">
              <w:rPr>
                <w:rFonts w:ascii="Times New Roman" w:eastAsia="Calibri" w:hAnsi="Times New Roman" w:cs="Times New Roman"/>
                <w:lang w:val="ro-MO"/>
              </w:rPr>
              <w:t xml:space="preserve">Proiectul de decizie privind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aprobarea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statelor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Primăriei</w:t>
            </w:r>
            <w:proofErr w:type="spellEnd"/>
            <w:r w:rsidRPr="004303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35E">
              <w:rPr>
                <w:rFonts w:ascii="Times New Roman" w:eastAsia="Calibri" w:hAnsi="Times New Roman" w:cs="Times New Roman"/>
              </w:rPr>
              <w:t>Orhei</w:t>
            </w:r>
            <w:proofErr w:type="spellEnd"/>
            <w:r w:rsidRPr="0043035E">
              <w:rPr>
                <w:rFonts w:ascii="Times New Roman" w:eastAsia="Calibri" w:hAnsi="Times New Roman" w:cs="Times New Roman"/>
                <w:lang w:val="ro-MO"/>
              </w:rPr>
              <w:t xml:space="preserve"> corespunde normelor legale și este avizat de specialistul principal în domeniul asistență juridică dl Grigore MÎRA.</w:t>
            </w:r>
          </w:p>
        </w:tc>
      </w:tr>
      <w:tr w:rsidR="0043035E" w:rsidRPr="0043035E" w:rsidTr="00F4535C">
        <w:tc>
          <w:tcPr>
            <w:tcW w:w="5000" w:type="pct"/>
          </w:tcPr>
          <w:p w:rsidR="0043035E" w:rsidRPr="0043035E" w:rsidRDefault="0043035E" w:rsidP="0043035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43035E">
              <w:rPr>
                <w:rFonts w:ascii="Times New Roman" w:eastAsia="Calibri" w:hAnsi="Times New Roman" w:cs="Times New Roman"/>
                <w:b/>
                <w:lang w:val="ro-MO"/>
              </w:rPr>
              <w:t xml:space="preserve">10. Constatările altor expertize </w:t>
            </w:r>
            <w:r w:rsidRPr="0043035E">
              <w:rPr>
                <w:rFonts w:ascii="Times New Roman" w:eastAsia="Calibri" w:hAnsi="Times New Roman" w:cs="Times New Roman"/>
                <w:lang w:val="ro-MO"/>
              </w:rPr>
              <w:t>Nu este cazul.</w:t>
            </w:r>
          </w:p>
        </w:tc>
      </w:tr>
    </w:tbl>
    <w:p w:rsidR="0043035E" w:rsidRDefault="0043035E" w:rsidP="0043035E">
      <w:pPr>
        <w:spacing w:line="276" w:lineRule="auto"/>
        <w:jc w:val="left"/>
        <w:rPr>
          <w:rFonts w:ascii="Times New Roman" w:hAnsi="Times New Roman" w:cs="Times New Roman"/>
          <w:lang w:val="en-US"/>
        </w:rPr>
      </w:pPr>
    </w:p>
    <w:p w:rsidR="0043035E" w:rsidRPr="0043035E" w:rsidRDefault="0043035E" w:rsidP="0043035E">
      <w:pPr>
        <w:spacing w:line="276" w:lineRule="auto"/>
        <w:jc w:val="left"/>
        <w:rPr>
          <w:rFonts w:ascii="Times New Roman" w:eastAsia="Calibri" w:hAnsi="Times New Roman" w:cs="Times New Roman"/>
        </w:rPr>
      </w:pPr>
      <w:proofErr w:type="spellStart"/>
      <w:r w:rsidRPr="0043035E">
        <w:rPr>
          <w:rFonts w:ascii="Times New Roman" w:eastAsia="Calibri" w:hAnsi="Times New Roman" w:cs="Times New Roman"/>
        </w:rPr>
        <w:t>Executor</w:t>
      </w:r>
      <w:proofErr w:type="spellEnd"/>
    </w:p>
    <w:p w:rsidR="0043035E" w:rsidRPr="0043035E" w:rsidRDefault="0043035E" w:rsidP="0043035E">
      <w:pPr>
        <w:spacing w:line="276" w:lineRule="auto"/>
        <w:jc w:val="left"/>
        <w:rPr>
          <w:rFonts w:ascii="Times New Roman" w:eastAsia="Calibri" w:hAnsi="Times New Roman" w:cs="Times New Roman"/>
        </w:rPr>
      </w:pPr>
      <w:proofErr w:type="spellStart"/>
      <w:r w:rsidRPr="0043035E">
        <w:rPr>
          <w:rFonts w:ascii="Times New Roman" w:eastAsia="Calibri" w:hAnsi="Times New Roman" w:cs="Times New Roman"/>
        </w:rPr>
        <w:t>Specialist</w:t>
      </w:r>
      <w:proofErr w:type="spellEnd"/>
      <w:r w:rsidRPr="0043035E">
        <w:rPr>
          <w:rFonts w:ascii="Times New Roman" w:eastAsia="Calibri" w:hAnsi="Times New Roman" w:cs="Times New Roman"/>
        </w:rPr>
        <w:t xml:space="preserve"> </w:t>
      </w:r>
      <w:proofErr w:type="spellStart"/>
      <w:r w:rsidRPr="0043035E">
        <w:rPr>
          <w:rFonts w:ascii="Times New Roman" w:eastAsia="Calibri" w:hAnsi="Times New Roman" w:cs="Times New Roman"/>
        </w:rPr>
        <w:t>principal</w:t>
      </w:r>
      <w:proofErr w:type="spellEnd"/>
      <w:r w:rsidRPr="0043035E">
        <w:rPr>
          <w:rFonts w:ascii="Times New Roman" w:eastAsia="Calibri" w:hAnsi="Times New Roman" w:cs="Times New Roman"/>
        </w:rPr>
        <w:t xml:space="preserve"> </w:t>
      </w:r>
      <w:proofErr w:type="spellStart"/>
      <w:r w:rsidRPr="0043035E">
        <w:rPr>
          <w:rFonts w:ascii="Times New Roman" w:eastAsia="Calibri" w:hAnsi="Times New Roman" w:cs="Times New Roman"/>
        </w:rPr>
        <w:t>Natalia</w:t>
      </w:r>
      <w:proofErr w:type="spellEnd"/>
      <w:r w:rsidRPr="0043035E">
        <w:rPr>
          <w:rFonts w:ascii="Times New Roman" w:eastAsia="Calibri" w:hAnsi="Times New Roman" w:cs="Times New Roman"/>
        </w:rPr>
        <w:t xml:space="preserve"> NEGRU</w:t>
      </w:r>
    </w:p>
    <w:p w:rsidR="0043035E" w:rsidRPr="0043035E" w:rsidRDefault="0043035E" w:rsidP="0043035E">
      <w:pPr>
        <w:spacing w:line="276" w:lineRule="auto"/>
        <w:ind w:firstLine="708"/>
        <w:jc w:val="left"/>
        <w:rPr>
          <w:rFonts w:ascii="Times New Roman" w:eastAsia="Calibri" w:hAnsi="Times New Roman" w:cs="Times New Roman"/>
        </w:rPr>
      </w:pPr>
    </w:p>
    <w:p w:rsidR="0043035E" w:rsidRPr="0043035E" w:rsidRDefault="0043035E" w:rsidP="0043035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3035E" w:rsidRDefault="0043035E" w:rsidP="00BD50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43035E" w:rsidSect="004725EB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BC2"/>
    <w:multiLevelType w:val="multilevel"/>
    <w:tmpl w:val="27BE103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1">
    <w:nsid w:val="64626297"/>
    <w:multiLevelType w:val="hybridMultilevel"/>
    <w:tmpl w:val="DF74ECC8"/>
    <w:lvl w:ilvl="0" w:tplc="8A9A9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223E8"/>
    <w:rsid w:val="00097655"/>
    <w:rsid w:val="000A1CA8"/>
    <w:rsid w:val="000E682F"/>
    <w:rsid w:val="00110A80"/>
    <w:rsid w:val="001A26FA"/>
    <w:rsid w:val="00226EAD"/>
    <w:rsid w:val="00332513"/>
    <w:rsid w:val="003332D3"/>
    <w:rsid w:val="003A1EC1"/>
    <w:rsid w:val="003B2BF1"/>
    <w:rsid w:val="003D0A3E"/>
    <w:rsid w:val="003E0D00"/>
    <w:rsid w:val="003F6C74"/>
    <w:rsid w:val="004134ED"/>
    <w:rsid w:val="0043035E"/>
    <w:rsid w:val="00430C5A"/>
    <w:rsid w:val="004550A3"/>
    <w:rsid w:val="004725EB"/>
    <w:rsid w:val="005B3DF9"/>
    <w:rsid w:val="00612AB1"/>
    <w:rsid w:val="00621CAC"/>
    <w:rsid w:val="0071037E"/>
    <w:rsid w:val="007C6D6C"/>
    <w:rsid w:val="00862085"/>
    <w:rsid w:val="008B4578"/>
    <w:rsid w:val="009571E6"/>
    <w:rsid w:val="00960E42"/>
    <w:rsid w:val="00976671"/>
    <w:rsid w:val="009B0F38"/>
    <w:rsid w:val="009B7076"/>
    <w:rsid w:val="00AA4AFA"/>
    <w:rsid w:val="00B0485A"/>
    <w:rsid w:val="00B774C9"/>
    <w:rsid w:val="00BD505A"/>
    <w:rsid w:val="00C82F98"/>
    <w:rsid w:val="00C9444C"/>
    <w:rsid w:val="00CA7651"/>
    <w:rsid w:val="00D47E77"/>
    <w:rsid w:val="00D97D17"/>
    <w:rsid w:val="00DA205E"/>
    <w:rsid w:val="00DC461C"/>
    <w:rsid w:val="00DE0921"/>
    <w:rsid w:val="00E5052D"/>
    <w:rsid w:val="00E86245"/>
    <w:rsid w:val="00EC3A30"/>
    <w:rsid w:val="00F223E8"/>
    <w:rsid w:val="00FA5F50"/>
    <w:rsid w:val="00FD3E68"/>
    <w:rsid w:val="00FD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3E8"/>
    <w:pPr>
      <w:spacing w:line="240" w:lineRule="auto"/>
    </w:pPr>
  </w:style>
  <w:style w:type="paragraph" w:styleId="a4">
    <w:name w:val="List Paragraph"/>
    <w:basedOn w:val="a"/>
    <w:uiPriority w:val="34"/>
    <w:qFormat/>
    <w:rsid w:val="00430C5A"/>
    <w:pPr>
      <w:ind w:left="720"/>
      <w:contextualSpacing/>
    </w:pPr>
  </w:style>
  <w:style w:type="table" w:styleId="a5">
    <w:name w:val="Table Grid"/>
    <w:basedOn w:val="a1"/>
    <w:uiPriority w:val="59"/>
    <w:rsid w:val="00BD50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3035E"/>
    <w:pPr>
      <w:spacing w:line="240" w:lineRule="auto"/>
      <w:ind w:left="0" w:righ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035E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B5A47-38D5-4012-A366-7BE93D36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RePack by SPecialiST</cp:lastModifiedBy>
  <cp:revision>30</cp:revision>
  <cp:lastPrinted>2020-07-01T11:20:00Z</cp:lastPrinted>
  <dcterms:created xsi:type="dcterms:W3CDTF">2020-02-26T11:11:00Z</dcterms:created>
  <dcterms:modified xsi:type="dcterms:W3CDTF">2020-07-03T13:51:00Z</dcterms:modified>
</cp:coreProperties>
</file>