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AB1" w:rsidRPr="001E7A21" w:rsidRDefault="00856AB1" w:rsidP="00856AB1">
      <w:pPr>
        <w:jc w:val="right"/>
        <w:rPr>
          <w:color w:val="000000" w:themeColor="text1"/>
        </w:rPr>
      </w:pPr>
      <w:r w:rsidRPr="001E7A21">
        <w:rPr>
          <w:color w:val="000000" w:themeColor="text1"/>
        </w:rPr>
        <w:t>PROIECT</w:t>
      </w:r>
    </w:p>
    <w:p w:rsidR="00400900" w:rsidRPr="001E7A21" w:rsidRDefault="00400900" w:rsidP="00856AB1">
      <w:pPr>
        <w:jc w:val="right"/>
        <w:rPr>
          <w:color w:val="000000" w:themeColor="text1"/>
        </w:rPr>
      </w:pPr>
    </w:p>
    <w:p w:rsidR="00856AB1" w:rsidRPr="001E7A21" w:rsidRDefault="00856AB1" w:rsidP="00F37C6E">
      <w:pPr>
        <w:jc w:val="both"/>
        <w:rPr>
          <w:color w:val="000000" w:themeColor="text1"/>
        </w:rPr>
      </w:pPr>
    </w:p>
    <w:p w:rsidR="00400900" w:rsidRPr="001E7A21" w:rsidRDefault="00400900" w:rsidP="00856AB1">
      <w:pPr>
        <w:jc w:val="center"/>
        <w:rPr>
          <w:color w:val="000000" w:themeColor="text1"/>
        </w:rPr>
      </w:pPr>
      <w:r w:rsidRPr="001E7A21">
        <w:rPr>
          <w:color w:val="000000" w:themeColor="text1"/>
        </w:rPr>
        <w:t>CONSILIUL MUNICIPAL ORHEI</w:t>
      </w:r>
    </w:p>
    <w:p w:rsidR="00400900" w:rsidRPr="001E7A21" w:rsidRDefault="00400900" w:rsidP="00856AB1">
      <w:pPr>
        <w:jc w:val="center"/>
        <w:outlineLvl w:val="0"/>
        <w:rPr>
          <w:color w:val="000000" w:themeColor="text1"/>
        </w:rPr>
      </w:pPr>
      <w:r w:rsidRPr="001E7A21">
        <w:rPr>
          <w:color w:val="000000" w:themeColor="text1"/>
        </w:rPr>
        <w:t>DECIZIE</w:t>
      </w:r>
    </w:p>
    <w:p w:rsidR="00400900" w:rsidRPr="001E7A21" w:rsidRDefault="00400900" w:rsidP="00856AB1">
      <w:pPr>
        <w:jc w:val="center"/>
        <w:rPr>
          <w:color w:val="000000" w:themeColor="text1"/>
        </w:rPr>
      </w:pPr>
    </w:p>
    <w:p w:rsidR="00400900" w:rsidRPr="001E7A21" w:rsidRDefault="00400900" w:rsidP="00856AB1">
      <w:pPr>
        <w:spacing w:line="360" w:lineRule="auto"/>
        <w:jc w:val="center"/>
        <w:outlineLvl w:val="0"/>
        <w:rPr>
          <w:color w:val="000000" w:themeColor="text1"/>
        </w:rPr>
      </w:pPr>
      <w:r w:rsidRPr="001E7A21">
        <w:rPr>
          <w:color w:val="000000" w:themeColor="text1"/>
        </w:rPr>
        <w:t>Nr.</w:t>
      </w:r>
      <w:r w:rsidRPr="001E7A21">
        <w:rPr>
          <w:color w:val="000000" w:themeColor="text1"/>
        </w:rPr>
        <w:softHyphen/>
      </w:r>
      <w:r w:rsidRPr="001E7A21">
        <w:rPr>
          <w:color w:val="000000" w:themeColor="text1"/>
        </w:rPr>
        <w:softHyphen/>
      </w:r>
      <w:r w:rsidRPr="001E7A21">
        <w:rPr>
          <w:color w:val="000000" w:themeColor="text1"/>
        </w:rPr>
        <w:softHyphen/>
      </w:r>
      <w:r w:rsidRPr="001E7A21">
        <w:rPr>
          <w:color w:val="000000" w:themeColor="text1"/>
        </w:rPr>
        <w:softHyphen/>
      </w:r>
      <w:r w:rsidRPr="001E7A21">
        <w:rPr>
          <w:color w:val="000000" w:themeColor="text1"/>
        </w:rPr>
        <w:softHyphen/>
      </w:r>
      <w:r w:rsidRPr="001E7A21">
        <w:rPr>
          <w:color w:val="000000" w:themeColor="text1"/>
        </w:rPr>
        <w:softHyphen/>
      </w:r>
      <w:r w:rsidRPr="001E7A21">
        <w:rPr>
          <w:color w:val="000000" w:themeColor="text1"/>
        </w:rPr>
        <w:softHyphen/>
        <w:t>________________________</w:t>
      </w:r>
    </w:p>
    <w:p w:rsidR="00400900" w:rsidRPr="001E7A21" w:rsidRDefault="00400900" w:rsidP="00BD7B72">
      <w:pPr>
        <w:jc w:val="center"/>
        <w:rPr>
          <w:color w:val="000000" w:themeColor="text1"/>
        </w:rPr>
      </w:pPr>
      <w:r w:rsidRPr="001E7A21">
        <w:rPr>
          <w:color w:val="000000" w:themeColor="text1"/>
        </w:rPr>
        <w:t xml:space="preserve">Din </w:t>
      </w:r>
      <w:r w:rsidRPr="001E7A21">
        <w:rPr>
          <w:color w:val="000000" w:themeColor="text1"/>
        </w:rPr>
        <w:softHyphen/>
      </w:r>
      <w:r w:rsidRPr="001E7A21">
        <w:rPr>
          <w:color w:val="000000" w:themeColor="text1"/>
        </w:rPr>
        <w:softHyphen/>
      </w:r>
      <w:r w:rsidRPr="001E7A21">
        <w:rPr>
          <w:color w:val="000000" w:themeColor="text1"/>
        </w:rPr>
        <w:softHyphen/>
      </w:r>
      <w:r w:rsidRPr="001E7A21">
        <w:rPr>
          <w:color w:val="000000" w:themeColor="text1"/>
        </w:rPr>
        <w:softHyphen/>
      </w:r>
      <w:r w:rsidRPr="001E7A21">
        <w:rPr>
          <w:color w:val="000000" w:themeColor="text1"/>
        </w:rPr>
        <w:softHyphen/>
      </w:r>
      <w:r w:rsidRPr="001E7A21">
        <w:rPr>
          <w:color w:val="000000" w:themeColor="text1"/>
        </w:rPr>
        <w:softHyphen/>
      </w:r>
      <w:r w:rsidRPr="001E7A21">
        <w:rPr>
          <w:color w:val="000000" w:themeColor="text1"/>
        </w:rPr>
        <w:softHyphen/>
      </w:r>
      <w:r w:rsidRPr="001E7A21">
        <w:rPr>
          <w:color w:val="000000" w:themeColor="text1"/>
        </w:rPr>
        <w:softHyphen/>
      </w:r>
      <w:r w:rsidRPr="001E7A21">
        <w:rPr>
          <w:color w:val="000000" w:themeColor="text1"/>
        </w:rPr>
        <w:softHyphen/>
      </w:r>
      <w:r w:rsidRPr="001E7A21">
        <w:rPr>
          <w:color w:val="000000" w:themeColor="text1"/>
        </w:rPr>
        <w:softHyphen/>
      </w:r>
      <w:r w:rsidRPr="001E7A21">
        <w:rPr>
          <w:color w:val="000000" w:themeColor="text1"/>
        </w:rPr>
        <w:softHyphen/>
      </w:r>
      <w:r w:rsidRPr="001E7A21">
        <w:rPr>
          <w:color w:val="000000" w:themeColor="text1"/>
        </w:rPr>
        <w:softHyphen/>
      </w:r>
      <w:r w:rsidRPr="001E7A21">
        <w:rPr>
          <w:color w:val="000000" w:themeColor="text1"/>
        </w:rPr>
        <w:softHyphen/>
      </w:r>
      <w:r w:rsidRPr="001E7A21">
        <w:rPr>
          <w:color w:val="000000" w:themeColor="text1"/>
        </w:rPr>
        <w:softHyphen/>
        <w:t>_______________________</w:t>
      </w:r>
    </w:p>
    <w:p w:rsidR="009D5364" w:rsidRPr="001E7A21" w:rsidRDefault="00400900" w:rsidP="00785454">
      <w:pPr>
        <w:jc w:val="both"/>
        <w:outlineLvl w:val="0"/>
        <w:rPr>
          <w:color w:val="000000" w:themeColor="text1"/>
        </w:rPr>
      </w:pPr>
      <w:r w:rsidRPr="001E7A21">
        <w:rPr>
          <w:color w:val="000000" w:themeColor="text1"/>
        </w:rPr>
        <w:softHyphen/>
        <w:t>Cu privire la</w:t>
      </w:r>
      <w:r w:rsidR="00D14AAE" w:rsidRPr="001E7A21">
        <w:rPr>
          <w:color w:val="000000" w:themeColor="text1"/>
        </w:rPr>
        <w:t xml:space="preserve"> </w:t>
      </w:r>
      <w:r w:rsidR="00FC5FB9" w:rsidRPr="001E7A21">
        <w:rPr>
          <w:color w:val="000000" w:themeColor="text1"/>
        </w:rPr>
        <w:t xml:space="preserve">executarea </w:t>
      </w:r>
      <w:r w:rsidR="00785454" w:rsidRPr="001E7A21">
        <w:rPr>
          <w:color w:val="000000" w:themeColor="text1"/>
        </w:rPr>
        <w:t xml:space="preserve">Hotărârii </w:t>
      </w:r>
    </w:p>
    <w:p w:rsidR="00785454" w:rsidRPr="001E7A21" w:rsidRDefault="00785454" w:rsidP="00785454">
      <w:pPr>
        <w:jc w:val="both"/>
        <w:outlineLvl w:val="0"/>
        <w:rPr>
          <w:color w:val="000000" w:themeColor="text1"/>
        </w:rPr>
      </w:pPr>
      <w:r w:rsidRPr="001E7A21">
        <w:rPr>
          <w:color w:val="000000" w:themeColor="text1"/>
        </w:rPr>
        <w:t xml:space="preserve">Curții de Conturi nr.16 din 29.04.2020 </w:t>
      </w:r>
    </w:p>
    <w:p w:rsidR="00400900" w:rsidRPr="001E7A21" w:rsidRDefault="00400900" w:rsidP="00D4325C">
      <w:pPr>
        <w:jc w:val="both"/>
        <w:rPr>
          <w:color w:val="000000" w:themeColor="text1"/>
        </w:rPr>
      </w:pPr>
    </w:p>
    <w:p w:rsidR="00400900" w:rsidRPr="001E7A21" w:rsidRDefault="00400900" w:rsidP="00C404B8">
      <w:pPr>
        <w:jc w:val="both"/>
        <w:rPr>
          <w:color w:val="000000" w:themeColor="text1"/>
        </w:rPr>
      </w:pPr>
      <w:r w:rsidRPr="001E7A21">
        <w:rPr>
          <w:color w:val="000000" w:themeColor="text1"/>
        </w:rPr>
        <w:t xml:space="preserve">     În temeiul </w:t>
      </w:r>
      <w:r w:rsidR="00856AB1" w:rsidRPr="001E7A21">
        <w:rPr>
          <w:rFonts w:eastAsia="Calibri"/>
          <w:lang w:val="en-US"/>
        </w:rPr>
        <w:t xml:space="preserve">art.10, art.118-126 Cod </w:t>
      </w:r>
      <w:r w:rsidR="00856AB1" w:rsidRPr="001E7A21">
        <w:rPr>
          <w:rFonts w:eastAsia="Calibri"/>
        </w:rPr>
        <w:t xml:space="preserve">Administrativ </w:t>
      </w:r>
      <w:r w:rsidR="00856AB1" w:rsidRPr="001E7A21">
        <w:t>nr. 116 din 19.07.2018;</w:t>
      </w:r>
      <w:r w:rsidR="00856AB1" w:rsidRPr="001E7A21">
        <w:rPr>
          <w:rFonts w:eastAsia="Calibri"/>
        </w:rPr>
        <w:t xml:space="preserve"> Legea nr.239 din 13.11.2008 privind  transparența  în  procesul  decizional;</w:t>
      </w:r>
      <w:r w:rsidR="00856AB1" w:rsidRPr="001E7A21">
        <w:rPr>
          <w:rFonts w:eastAsia="Verdana"/>
        </w:rPr>
        <w:t xml:space="preserve"> </w:t>
      </w:r>
      <w:r w:rsidRPr="001E7A21">
        <w:rPr>
          <w:color w:val="000000" w:themeColor="text1"/>
        </w:rPr>
        <w:t>art.14 al</w:t>
      </w:r>
      <w:r w:rsidR="00A33ECB" w:rsidRPr="001E7A21">
        <w:rPr>
          <w:color w:val="000000" w:themeColor="text1"/>
        </w:rPr>
        <w:t>in (3)</w:t>
      </w:r>
      <w:r w:rsidR="00856AB1" w:rsidRPr="001E7A21">
        <w:rPr>
          <w:color w:val="000000" w:themeColor="text1"/>
        </w:rPr>
        <w:t>, art.40, alin (2), lit.</w:t>
      </w:r>
      <w:r w:rsidR="00150F11" w:rsidRPr="001E7A21">
        <w:rPr>
          <w:color w:val="000000" w:themeColor="text1"/>
        </w:rPr>
        <w:t xml:space="preserve"> </w:t>
      </w:r>
      <w:r w:rsidR="00856AB1" w:rsidRPr="001E7A21">
        <w:rPr>
          <w:color w:val="000000" w:themeColor="text1"/>
        </w:rPr>
        <w:t>a)</w:t>
      </w:r>
      <w:r w:rsidRPr="001E7A21">
        <w:rPr>
          <w:color w:val="000000" w:themeColor="text1"/>
        </w:rPr>
        <w:t xml:space="preserve"> al Legii privind administraţia publică loc</w:t>
      </w:r>
      <w:r w:rsidR="00FC5030" w:rsidRPr="001E7A21">
        <w:rPr>
          <w:color w:val="000000" w:themeColor="text1"/>
        </w:rPr>
        <w:t>ală nr. 436- XVI din 28.12.2006</w:t>
      </w:r>
      <w:r w:rsidRPr="001E7A21">
        <w:rPr>
          <w:color w:val="000000" w:themeColor="text1"/>
        </w:rPr>
        <w:t xml:space="preserve"> </w:t>
      </w:r>
      <w:r w:rsidR="00785454" w:rsidRPr="001E7A21">
        <w:rPr>
          <w:color w:val="333333"/>
          <w:shd w:val="clear" w:color="auto" w:fill="FFFFFF"/>
        </w:rPr>
        <w:t>și art. 37 din</w:t>
      </w:r>
      <w:r w:rsidR="00902DDD" w:rsidRPr="001E7A21">
        <w:rPr>
          <w:color w:val="333333"/>
          <w:shd w:val="clear" w:color="auto" w:fill="FFFFFF"/>
        </w:rPr>
        <w:t xml:space="preserve"> </w:t>
      </w:r>
      <w:r w:rsidR="00B05497" w:rsidRPr="001E7A21">
        <w:rPr>
          <w:color w:val="000000" w:themeColor="text1"/>
        </w:rPr>
        <w:t>Legea nr. 260 din 07.12.2017</w:t>
      </w:r>
      <w:r w:rsidR="001E7A21">
        <w:rPr>
          <w:color w:val="000000" w:themeColor="text1"/>
        </w:rPr>
        <w:t xml:space="preserve"> privind organizarea și funcționarea Curții de Conturi a Republicii Moldova</w:t>
      </w:r>
      <w:r w:rsidR="00A13072" w:rsidRPr="001E7A21">
        <w:rPr>
          <w:color w:val="000000" w:themeColor="text1"/>
        </w:rPr>
        <w:t xml:space="preserve">, </w:t>
      </w:r>
      <w:r w:rsidRPr="001E7A21">
        <w:rPr>
          <w:color w:val="000000" w:themeColor="text1"/>
        </w:rPr>
        <w:t>examinâ</w:t>
      </w:r>
      <w:r w:rsidR="001E7A21">
        <w:rPr>
          <w:color w:val="000000" w:themeColor="text1"/>
        </w:rPr>
        <w:t>nd informaţia prezentată de dna</w:t>
      </w:r>
      <w:r w:rsidRPr="001E7A21">
        <w:rPr>
          <w:color w:val="000000" w:themeColor="text1"/>
        </w:rPr>
        <w:t xml:space="preserve"> </w:t>
      </w:r>
      <w:r w:rsidR="00D14AAE" w:rsidRPr="001E7A21">
        <w:rPr>
          <w:color w:val="000000" w:themeColor="text1"/>
        </w:rPr>
        <w:t>Țurcan Anastasia</w:t>
      </w:r>
      <w:r w:rsidR="00A13072" w:rsidRPr="001E7A21">
        <w:rPr>
          <w:color w:val="000000" w:themeColor="text1"/>
        </w:rPr>
        <w:t xml:space="preserve">, viceprimar </w:t>
      </w:r>
      <w:r w:rsidR="00D14AAE" w:rsidRPr="001E7A21">
        <w:rPr>
          <w:color w:val="000000" w:themeColor="text1"/>
        </w:rPr>
        <w:t>pentru domeniul</w:t>
      </w:r>
      <w:r w:rsidRPr="001E7A21">
        <w:rPr>
          <w:color w:val="000000" w:themeColor="text1"/>
        </w:rPr>
        <w:t xml:space="preserve"> economie, buget şi finanţe,</w:t>
      </w:r>
    </w:p>
    <w:p w:rsidR="00C404B8" w:rsidRPr="001E7A21" w:rsidRDefault="00C404B8" w:rsidP="00C404B8">
      <w:pPr>
        <w:jc w:val="both"/>
        <w:rPr>
          <w:color w:val="000000" w:themeColor="text1"/>
        </w:rPr>
      </w:pPr>
    </w:p>
    <w:p w:rsidR="00400900" w:rsidRPr="001E7A21" w:rsidRDefault="00400900" w:rsidP="00C404B8">
      <w:pPr>
        <w:ind w:firstLine="708"/>
        <w:jc w:val="center"/>
        <w:outlineLvl w:val="0"/>
        <w:rPr>
          <w:color w:val="000000" w:themeColor="text1"/>
        </w:rPr>
      </w:pPr>
      <w:r w:rsidRPr="001E7A21">
        <w:rPr>
          <w:color w:val="000000" w:themeColor="text1"/>
        </w:rPr>
        <w:t>CONSILIUL MUNICIPAL ORHEI  DECIDE:</w:t>
      </w:r>
    </w:p>
    <w:p w:rsidR="00400900" w:rsidRPr="001E7A21" w:rsidRDefault="00785454" w:rsidP="00E4178B">
      <w:pPr>
        <w:pStyle w:val="4"/>
        <w:numPr>
          <w:ilvl w:val="0"/>
          <w:numId w:val="1"/>
        </w:numPr>
        <w:shd w:val="clear" w:color="auto" w:fill="FFFFFF"/>
        <w:spacing w:before="138"/>
        <w:jc w:val="both"/>
        <w:rPr>
          <w:rFonts w:ascii="Times New Roman" w:hAnsi="Times New Roman" w:cs="Times New Roman"/>
          <w:bCs/>
          <w:i w:val="0"/>
          <w:iCs w:val="0"/>
          <w:noProof/>
          <w:color w:val="000000" w:themeColor="text1"/>
        </w:rPr>
      </w:pPr>
      <w:r w:rsidRPr="001E7A21">
        <w:rPr>
          <w:rFonts w:ascii="Times New Roman" w:hAnsi="Times New Roman" w:cs="Times New Roman"/>
          <w:i w:val="0"/>
          <w:color w:val="000000" w:themeColor="text1"/>
        </w:rPr>
        <w:t>Se execută</w:t>
      </w:r>
      <w:r w:rsidRPr="001E7A21">
        <w:rPr>
          <w:rFonts w:ascii="Times New Roman" w:hAnsi="Times New Roman" w:cs="Times New Roman"/>
          <w:color w:val="000000" w:themeColor="text1"/>
        </w:rPr>
        <w:t xml:space="preserve"> </w:t>
      </w:r>
      <w:r w:rsidRPr="001E7A21">
        <w:rPr>
          <w:rFonts w:ascii="Times New Roman" w:hAnsi="Times New Roman" w:cs="Times New Roman"/>
          <w:i w:val="0"/>
          <w:color w:val="000000" w:themeColor="text1"/>
        </w:rPr>
        <w:t>puncte</w:t>
      </w:r>
      <w:r w:rsidR="00E4178B" w:rsidRPr="001E7A21">
        <w:rPr>
          <w:rFonts w:ascii="Times New Roman" w:hAnsi="Times New Roman" w:cs="Times New Roman"/>
          <w:i w:val="0"/>
          <w:color w:val="000000" w:themeColor="text1"/>
        </w:rPr>
        <w:t>le</w:t>
      </w:r>
      <w:r w:rsidRPr="001E7A21">
        <w:rPr>
          <w:rFonts w:ascii="Times New Roman" w:hAnsi="Times New Roman" w:cs="Times New Roman"/>
          <w:i w:val="0"/>
          <w:color w:val="000000" w:themeColor="text1"/>
        </w:rPr>
        <w:t xml:space="preserve"> 2.2 și 2.8,</w:t>
      </w:r>
      <w:r w:rsidRPr="001E7A21">
        <w:rPr>
          <w:rFonts w:ascii="Times New Roman" w:hAnsi="Times New Roman" w:cs="Times New Roman"/>
          <w:color w:val="000000" w:themeColor="text1"/>
        </w:rPr>
        <w:t xml:space="preserve"> </w:t>
      </w:r>
      <w:r w:rsidRPr="001E7A21">
        <w:rPr>
          <w:rFonts w:ascii="Times New Roman" w:hAnsi="Times New Roman" w:cs="Times New Roman"/>
          <w:i w:val="0"/>
          <w:color w:val="000000" w:themeColor="text1"/>
        </w:rPr>
        <w:t>ale Hotărârii Curții de Conturi nr.16 din 29.04.2020</w:t>
      </w:r>
      <w:r w:rsidR="00762BCB" w:rsidRPr="001E7A21">
        <w:rPr>
          <w:rFonts w:ascii="Times New Roman" w:hAnsi="Times New Roman" w:cs="Times New Roman"/>
          <w:i w:val="0"/>
          <w:color w:val="000000" w:themeColor="text1"/>
        </w:rPr>
        <w:t>,</w:t>
      </w:r>
      <w:r w:rsidR="008D30D4" w:rsidRPr="001E7A21">
        <w:rPr>
          <w:rFonts w:ascii="Times New Roman" w:hAnsi="Times New Roman" w:cs="Times New Roman"/>
          <w:bCs/>
          <w:i w:val="0"/>
          <w:noProof/>
          <w:color w:val="000000" w:themeColor="text1"/>
        </w:rPr>
        <w:t xml:space="preserve"> </w:t>
      </w:r>
      <w:r w:rsidR="007B3008" w:rsidRPr="001E7A21">
        <w:rPr>
          <w:rFonts w:ascii="Times New Roman" w:hAnsi="Times New Roman" w:cs="Times New Roman"/>
          <w:bCs/>
          <w:i w:val="0"/>
          <w:noProof/>
          <w:color w:val="000000" w:themeColor="text1"/>
        </w:rPr>
        <w:t>p</w:t>
      </w:r>
      <w:r w:rsidRPr="001E7A21">
        <w:rPr>
          <w:rFonts w:ascii="Times New Roman" w:hAnsi="Times New Roman" w:cs="Times New Roman"/>
          <w:bCs/>
          <w:i w:val="0"/>
          <w:noProof/>
          <w:color w:val="000000" w:themeColor="text1"/>
        </w:rPr>
        <w:t xml:space="preserve">rin elaborarea planului de acțiuni conform </w:t>
      </w:r>
      <w:r w:rsidR="007A4698" w:rsidRPr="001E7A21">
        <w:rPr>
          <w:rFonts w:ascii="Times New Roman" w:hAnsi="Times New Roman" w:cs="Times New Roman"/>
          <w:i w:val="0"/>
          <w:color w:val="000000" w:themeColor="text1"/>
        </w:rPr>
        <w:t>raport</w:t>
      </w:r>
      <w:r w:rsidR="002D6D32" w:rsidRPr="001E7A21">
        <w:rPr>
          <w:rFonts w:ascii="Times New Roman" w:hAnsi="Times New Roman" w:cs="Times New Roman"/>
          <w:i w:val="0"/>
          <w:color w:val="000000" w:themeColor="text1"/>
        </w:rPr>
        <w:t>ul</w:t>
      </w:r>
      <w:r w:rsidR="00E4178B" w:rsidRPr="001E7A21">
        <w:rPr>
          <w:rFonts w:ascii="Times New Roman" w:hAnsi="Times New Roman" w:cs="Times New Roman"/>
          <w:i w:val="0"/>
          <w:color w:val="000000" w:themeColor="text1"/>
        </w:rPr>
        <w:t>ui</w:t>
      </w:r>
      <w:r w:rsidR="00642989" w:rsidRPr="001E7A21">
        <w:rPr>
          <w:rFonts w:ascii="Times New Roman" w:hAnsi="Times New Roman" w:cs="Times New Roman"/>
          <w:bCs/>
          <w:i w:val="0"/>
          <w:noProof/>
          <w:color w:val="000000" w:themeColor="text1"/>
        </w:rPr>
        <w:t xml:space="preserve"> misiunii de follow-up </w:t>
      </w:r>
      <w:r w:rsidR="00642989" w:rsidRPr="001E7A21">
        <w:rPr>
          <w:rFonts w:ascii="Times New Roman" w:hAnsi="Times New Roman" w:cs="Times New Roman"/>
          <w:i w:val="0"/>
          <w:color w:val="000000" w:themeColor="text1"/>
          <w:lang w:eastAsia="ru-RU"/>
        </w:rPr>
        <w:t>asupra implementării cerințelor și recomandărilor aprobate prin H</w:t>
      </w:r>
      <w:r w:rsidR="007B3008" w:rsidRPr="001E7A21">
        <w:rPr>
          <w:rFonts w:ascii="Times New Roman" w:hAnsi="Times New Roman" w:cs="Times New Roman"/>
          <w:i w:val="0"/>
          <w:color w:val="000000" w:themeColor="text1"/>
          <w:lang w:eastAsia="ru-RU"/>
        </w:rPr>
        <w:t>otărârea Curții de Conturi</w:t>
      </w:r>
      <w:r w:rsidR="00642989" w:rsidRPr="001E7A21">
        <w:rPr>
          <w:rFonts w:ascii="Times New Roman" w:hAnsi="Times New Roman" w:cs="Times New Roman"/>
          <w:i w:val="0"/>
          <w:color w:val="000000" w:themeColor="text1"/>
          <w:lang w:eastAsia="ru-RU"/>
        </w:rPr>
        <w:t xml:space="preserve"> nr.43 din 22 septembrie 2017 cu privire la Raportul auditului performanței „Eficiența gestiunii economico-financiare și administrării patrimoniului de către întreprinderile care prestează servicii de aprovizionare cu apă a populației”  </w:t>
      </w:r>
      <w:r w:rsidR="00A13072" w:rsidRPr="001E7A21">
        <w:rPr>
          <w:rFonts w:ascii="Times New Roman" w:hAnsi="Times New Roman" w:cs="Times New Roman"/>
          <w:i w:val="0"/>
          <w:color w:val="000000" w:themeColor="text1"/>
        </w:rPr>
        <w:t xml:space="preserve">în rezultatul </w:t>
      </w:r>
      <w:r w:rsidR="002605A3" w:rsidRPr="001E7A21">
        <w:rPr>
          <w:rFonts w:ascii="Times New Roman" w:hAnsi="Times New Roman" w:cs="Times New Roman"/>
          <w:i w:val="0"/>
          <w:color w:val="000000" w:themeColor="text1"/>
        </w:rPr>
        <w:t>controlului</w:t>
      </w:r>
      <w:r w:rsidR="009D5364" w:rsidRPr="001E7A21">
        <w:rPr>
          <w:rFonts w:ascii="Times New Roman" w:hAnsi="Times New Roman" w:cs="Times New Roman"/>
          <w:i w:val="0"/>
          <w:color w:val="000000" w:themeColor="text1"/>
        </w:rPr>
        <w:t xml:space="preserve"> </w:t>
      </w:r>
      <w:r w:rsidR="00A13072" w:rsidRPr="001E7A21">
        <w:rPr>
          <w:rFonts w:ascii="Times New Roman" w:hAnsi="Times New Roman" w:cs="Times New Roman"/>
          <w:i w:val="0"/>
          <w:color w:val="000000" w:themeColor="text1"/>
        </w:rPr>
        <w:t xml:space="preserve">efectuat </w:t>
      </w:r>
      <w:r w:rsidR="002D6D32" w:rsidRPr="001E7A21">
        <w:rPr>
          <w:rFonts w:ascii="Times New Roman" w:hAnsi="Times New Roman" w:cs="Times New Roman"/>
          <w:i w:val="0"/>
          <w:color w:val="000000" w:themeColor="text1"/>
        </w:rPr>
        <w:t>î</w:t>
      </w:r>
      <w:r w:rsidR="00A66E06" w:rsidRPr="001E7A21">
        <w:rPr>
          <w:rFonts w:ascii="Times New Roman" w:hAnsi="Times New Roman" w:cs="Times New Roman"/>
          <w:i w:val="0"/>
          <w:color w:val="000000" w:themeColor="text1"/>
        </w:rPr>
        <w:t>n cadrul</w:t>
      </w:r>
      <w:r w:rsidR="007B3008" w:rsidRPr="001E7A21">
        <w:rPr>
          <w:rFonts w:ascii="Times New Roman" w:hAnsi="Times New Roman" w:cs="Times New Roman"/>
          <w:i w:val="0"/>
          <w:color w:val="000000" w:themeColor="text1"/>
        </w:rPr>
        <w:t xml:space="preserve"> S.A</w:t>
      </w:r>
      <w:r w:rsidR="00C36C23" w:rsidRPr="001E7A21">
        <w:rPr>
          <w:rFonts w:ascii="Times New Roman" w:hAnsi="Times New Roman" w:cs="Times New Roman"/>
          <w:i w:val="0"/>
          <w:color w:val="000000" w:themeColor="text1"/>
        </w:rPr>
        <w:t>.</w:t>
      </w:r>
      <w:r w:rsidR="00A66E06" w:rsidRPr="001E7A21">
        <w:rPr>
          <w:rFonts w:ascii="Times New Roman" w:hAnsi="Times New Roman" w:cs="Times New Roman"/>
          <w:i w:val="0"/>
          <w:color w:val="000000" w:themeColor="text1"/>
        </w:rPr>
        <w:t xml:space="preserve"> </w:t>
      </w:r>
      <w:r w:rsidR="002605A3" w:rsidRPr="001E7A21">
        <w:rPr>
          <w:rFonts w:ascii="Times New Roman" w:hAnsi="Times New Roman" w:cs="Times New Roman"/>
          <w:i w:val="0"/>
          <w:color w:val="000000" w:themeColor="text1"/>
        </w:rPr>
        <w:t>Regia Apă Canal – Orhei</w:t>
      </w:r>
      <w:r w:rsidR="007B6CE7" w:rsidRPr="001E7A21">
        <w:rPr>
          <w:rFonts w:ascii="Times New Roman" w:hAnsi="Times New Roman" w:cs="Times New Roman"/>
          <w:i w:val="0"/>
          <w:color w:val="000000" w:themeColor="text1"/>
        </w:rPr>
        <w:t>.</w:t>
      </w:r>
    </w:p>
    <w:p w:rsidR="00A13072" w:rsidRPr="001E7A21" w:rsidRDefault="00A13072" w:rsidP="00E4178B">
      <w:pPr>
        <w:pStyle w:val="a3"/>
        <w:numPr>
          <w:ilvl w:val="0"/>
          <w:numId w:val="1"/>
        </w:numPr>
        <w:jc w:val="both"/>
        <w:outlineLvl w:val="0"/>
        <w:rPr>
          <w:color w:val="000000" w:themeColor="text1"/>
        </w:rPr>
      </w:pPr>
      <w:r w:rsidRPr="001E7A21">
        <w:rPr>
          <w:color w:val="000000" w:themeColor="text1"/>
        </w:rPr>
        <w:t xml:space="preserve">Se aprobă planul de </w:t>
      </w:r>
      <w:r w:rsidR="007F1894" w:rsidRPr="001E7A21">
        <w:rPr>
          <w:color w:val="000000" w:themeColor="text1"/>
        </w:rPr>
        <w:t>acțiuni</w:t>
      </w:r>
      <w:r w:rsidRPr="001E7A21">
        <w:rPr>
          <w:color w:val="000000" w:themeColor="text1"/>
        </w:rPr>
        <w:t xml:space="preserve"> </w:t>
      </w:r>
      <w:r w:rsidR="00F31707" w:rsidRPr="001E7A21">
        <w:rPr>
          <w:color w:val="000000" w:themeColor="text1"/>
        </w:rPr>
        <w:t>pentru înlăturarea</w:t>
      </w:r>
      <w:r w:rsidRPr="001E7A21">
        <w:rPr>
          <w:color w:val="000000" w:themeColor="text1"/>
        </w:rPr>
        <w:t xml:space="preserve"> încălcărilor depistate </w:t>
      </w:r>
      <w:r w:rsidR="009D5364" w:rsidRPr="001E7A21">
        <w:rPr>
          <w:color w:val="000000" w:themeColor="text1"/>
        </w:rPr>
        <w:t>și indicate în Hotărârea Curții de Conturi nr. 16 din 29.04.2020</w:t>
      </w:r>
      <w:r w:rsidR="00856AB1" w:rsidRPr="001E7A21">
        <w:rPr>
          <w:color w:val="000000" w:themeColor="text1"/>
        </w:rPr>
        <w:t>, conf</w:t>
      </w:r>
      <w:r w:rsidR="00F31707" w:rsidRPr="001E7A21">
        <w:rPr>
          <w:color w:val="000000" w:themeColor="text1"/>
        </w:rPr>
        <w:t>orm anexei</w:t>
      </w:r>
      <w:r w:rsidRPr="001E7A21">
        <w:rPr>
          <w:color w:val="000000" w:themeColor="text1"/>
        </w:rPr>
        <w:t xml:space="preserve"> la prezenta decizie.</w:t>
      </w:r>
    </w:p>
    <w:p w:rsidR="00A13072" w:rsidRPr="001E7A21" w:rsidRDefault="00A13072" w:rsidP="00E4178B">
      <w:pPr>
        <w:pStyle w:val="a3"/>
        <w:numPr>
          <w:ilvl w:val="0"/>
          <w:numId w:val="1"/>
        </w:numPr>
        <w:jc w:val="both"/>
        <w:outlineLvl w:val="0"/>
        <w:rPr>
          <w:color w:val="000000" w:themeColor="text1"/>
        </w:rPr>
      </w:pPr>
      <w:r w:rsidRPr="001E7A21">
        <w:rPr>
          <w:color w:val="000000" w:themeColor="text1"/>
        </w:rPr>
        <w:t>Autoritatea executivă a Consiliului municipal Orhei</w:t>
      </w:r>
      <w:r w:rsidR="00762BCB" w:rsidRPr="001E7A21">
        <w:rPr>
          <w:color w:val="000000" w:themeColor="text1"/>
        </w:rPr>
        <w:t>, consiliul de administrare</w:t>
      </w:r>
      <w:r w:rsidR="007B3008" w:rsidRPr="001E7A21">
        <w:rPr>
          <w:color w:val="000000" w:themeColor="text1"/>
        </w:rPr>
        <w:t xml:space="preserve"> și director</w:t>
      </w:r>
      <w:r w:rsidR="00762BCB" w:rsidRPr="001E7A21">
        <w:rPr>
          <w:color w:val="000000" w:themeColor="text1"/>
        </w:rPr>
        <w:t>ul</w:t>
      </w:r>
      <w:r w:rsidR="007B3008" w:rsidRPr="001E7A21">
        <w:rPr>
          <w:color w:val="000000" w:themeColor="text1"/>
        </w:rPr>
        <w:t xml:space="preserve"> general interimar </w:t>
      </w:r>
      <w:r w:rsidR="00762BCB" w:rsidRPr="001E7A21">
        <w:rPr>
          <w:color w:val="000000" w:themeColor="text1"/>
        </w:rPr>
        <w:t>Vitalie Cap</w:t>
      </w:r>
      <w:r w:rsidR="001338CC" w:rsidRPr="001E7A21">
        <w:rPr>
          <w:color w:val="000000" w:themeColor="text1"/>
        </w:rPr>
        <w:t xml:space="preserve"> </w:t>
      </w:r>
      <w:r w:rsidR="00D47CC5" w:rsidRPr="001E7A21">
        <w:rPr>
          <w:color w:val="000000" w:themeColor="text1"/>
        </w:rPr>
        <w:t>S.A. Regia Apă Canal – Orhei</w:t>
      </w:r>
      <w:r w:rsidR="007B3008" w:rsidRPr="001E7A21">
        <w:rPr>
          <w:color w:val="000000" w:themeColor="text1"/>
        </w:rPr>
        <w:t>,</w:t>
      </w:r>
      <w:r w:rsidRPr="001E7A21">
        <w:rPr>
          <w:color w:val="000000" w:themeColor="text1"/>
        </w:rPr>
        <w:t xml:space="preserve"> va întreprinde </w:t>
      </w:r>
      <w:r w:rsidR="00F31707" w:rsidRPr="001E7A21">
        <w:rPr>
          <w:color w:val="000000" w:themeColor="text1"/>
        </w:rPr>
        <w:t>acțiunile</w:t>
      </w:r>
      <w:r w:rsidRPr="001E7A21">
        <w:rPr>
          <w:color w:val="000000" w:themeColor="text1"/>
        </w:rPr>
        <w:t xml:space="preserve"> necesare </w:t>
      </w:r>
      <w:r w:rsidR="002A017C" w:rsidRPr="001E7A21">
        <w:rPr>
          <w:color w:val="000000" w:themeColor="text1"/>
        </w:rPr>
        <w:t>pentru executa</w:t>
      </w:r>
      <w:r w:rsidR="00F31707" w:rsidRPr="001E7A21">
        <w:rPr>
          <w:color w:val="000000" w:themeColor="text1"/>
        </w:rPr>
        <w:t>rea</w:t>
      </w:r>
      <w:r w:rsidRPr="001E7A21">
        <w:rPr>
          <w:color w:val="000000" w:themeColor="text1"/>
        </w:rPr>
        <w:t xml:space="preserve"> planului de </w:t>
      </w:r>
      <w:r w:rsidR="009C65A2" w:rsidRPr="001E7A21">
        <w:rPr>
          <w:color w:val="000000" w:themeColor="text1"/>
        </w:rPr>
        <w:t>acțiuni</w:t>
      </w:r>
      <w:r w:rsidRPr="001E7A21">
        <w:rPr>
          <w:color w:val="000000" w:themeColor="text1"/>
        </w:rPr>
        <w:t xml:space="preserve"> aprobat.</w:t>
      </w:r>
    </w:p>
    <w:p w:rsidR="00D14AAE" w:rsidRPr="001E7A21" w:rsidRDefault="00D14AAE" w:rsidP="00E4178B">
      <w:pPr>
        <w:pStyle w:val="a3"/>
        <w:numPr>
          <w:ilvl w:val="0"/>
          <w:numId w:val="1"/>
        </w:numPr>
        <w:tabs>
          <w:tab w:val="left" w:pos="900"/>
        </w:tabs>
        <w:ind w:right="-2"/>
        <w:jc w:val="both"/>
      </w:pPr>
      <w:r w:rsidRPr="001E7A21">
        <w:t>Prezenta decizie intră în vigoare la data includerii acesteia în Registrul de Stat al actelor locale, va fi adusă la cunoștința persoanelor vizate și poate fi atacată în Judecătoria Orhei în termen de 30 zile de la data comunicării.</w:t>
      </w:r>
    </w:p>
    <w:p w:rsidR="00A13072" w:rsidRPr="001E7A21" w:rsidRDefault="00A13072" w:rsidP="00E4178B">
      <w:pPr>
        <w:pStyle w:val="a3"/>
        <w:numPr>
          <w:ilvl w:val="0"/>
          <w:numId w:val="1"/>
        </w:numPr>
        <w:tabs>
          <w:tab w:val="left" w:pos="900"/>
        </w:tabs>
        <w:ind w:right="-2"/>
        <w:jc w:val="both"/>
      </w:pPr>
      <w:r w:rsidRPr="001E7A21">
        <w:t xml:space="preserve">Controlul executării prevederilor prezentei decizii revine viceprimarului municipiului Orhei </w:t>
      </w:r>
      <w:r w:rsidRPr="001E7A21">
        <w:rPr>
          <w:color w:val="000000" w:themeColor="text1"/>
        </w:rPr>
        <w:t>pentru domeniul economie, buget şi finanţe, dna  Țurcan Anastasia.</w:t>
      </w:r>
    </w:p>
    <w:p w:rsidR="00400900" w:rsidRPr="001E7A21" w:rsidRDefault="00400900" w:rsidP="00F37C6E">
      <w:pPr>
        <w:pStyle w:val="a3"/>
        <w:jc w:val="both"/>
        <w:rPr>
          <w:color w:val="000000" w:themeColor="text1"/>
        </w:rPr>
      </w:pPr>
    </w:p>
    <w:tbl>
      <w:tblPr>
        <w:tblW w:w="9526" w:type="dxa"/>
        <w:tblInd w:w="392" w:type="dxa"/>
        <w:tblLook w:val="04A0"/>
      </w:tblPr>
      <w:tblGrid>
        <w:gridCol w:w="6771"/>
        <w:gridCol w:w="2755"/>
      </w:tblGrid>
      <w:tr w:rsidR="00400900" w:rsidRPr="001E7A21" w:rsidTr="00D4325C">
        <w:trPr>
          <w:trHeight w:val="456"/>
        </w:trPr>
        <w:tc>
          <w:tcPr>
            <w:tcW w:w="6771" w:type="dxa"/>
            <w:hideMark/>
          </w:tcPr>
          <w:p w:rsidR="00D14AAE" w:rsidRPr="001E7A21" w:rsidRDefault="00D14AAE" w:rsidP="00F37C6E">
            <w:pPr>
              <w:spacing w:line="360" w:lineRule="auto"/>
              <w:jc w:val="both"/>
              <w:rPr>
                <w:color w:val="000000"/>
              </w:rPr>
            </w:pPr>
            <w:r w:rsidRPr="001E7A21">
              <w:rPr>
                <w:color w:val="000000"/>
              </w:rPr>
              <w:t>Primarului municipiului Orhei</w:t>
            </w:r>
          </w:p>
          <w:p w:rsidR="00400900" w:rsidRPr="001E7A21" w:rsidRDefault="00400900" w:rsidP="00F37C6E">
            <w:pPr>
              <w:spacing w:line="360" w:lineRule="auto"/>
              <w:jc w:val="both"/>
              <w:rPr>
                <w:color w:val="000000"/>
              </w:rPr>
            </w:pPr>
            <w:r w:rsidRPr="001E7A21">
              <w:rPr>
                <w:color w:val="000000"/>
              </w:rPr>
              <w:t xml:space="preserve">Viceprimarul  municipiului Orhei </w:t>
            </w:r>
          </w:p>
          <w:p w:rsidR="00400900" w:rsidRPr="001E7A21" w:rsidRDefault="00400900" w:rsidP="00F37C6E">
            <w:pPr>
              <w:spacing w:line="360" w:lineRule="auto"/>
              <w:jc w:val="both"/>
              <w:rPr>
                <w:color w:val="000000"/>
              </w:rPr>
            </w:pPr>
            <w:r w:rsidRPr="001E7A21">
              <w:rPr>
                <w:color w:val="000000"/>
              </w:rPr>
              <w:t xml:space="preserve">Viceprimarul  municipiului Orhei </w:t>
            </w:r>
          </w:p>
          <w:p w:rsidR="00400900" w:rsidRPr="001E7A21" w:rsidRDefault="00400900" w:rsidP="00F37C6E">
            <w:pPr>
              <w:spacing w:line="360" w:lineRule="auto"/>
              <w:rPr>
                <w:color w:val="000000"/>
              </w:rPr>
            </w:pPr>
            <w:r w:rsidRPr="001E7A21">
              <w:rPr>
                <w:color w:val="000000"/>
              </w:rPr>
              <w:t xml:space="preserve">Viceprimarul  municipiului Orhei                                                          </w:t>
            </w:r>
          </w:p>
          <w:p w:rsidR="00805986" w:rsidRPr="001E7A21" w:rsidRDefault="00805986" w:rsidP="00F37C6E">
            <w:pPr>
              <w:spacing w:line="360" w:lineRule="auto"/>
              <w:jc w:val="both"/>
              <w:rPr>
                <w:color w:val="000000"/>
              </w:rPr>
            </w:pPr>
            <w:r w:rsidRPr="001E7A21">
              <w:rPr>
                <w:color w:val="000000"/>
              </w:rPr>
              <w:t>Specialist</w:t>
            </w:r>
            <w:r w:rsidR="00400900" w:rsidRPr="001E7A21">
              <w:rPr>
                <w:color w:val="000000"/>
              </w:rPr>
              <w:t xml:space="preserve"> </w:t>
            </w:r>
            <w:r w:rsidR="00D14AAE" w:rsidRPr="001E7A21">
              <w:rPr>
                <w:color w:val="000000"/>
              </w:rPr>
              <w:t>principal</w:t>
            </w:r>
          </w:p>
          <w:p w:rsidR="00400900" w:rsidRPr="001E7A21" w:rsidRDefault="00400900" w:rsidP="00F37C6E">
            <w:pPr>
              <w:spacing w:line="360" w:lineRule="auto"/>
              <w:jc w:val="both"/>
              <w:rPr>
                <w:color w:val="000000"/>
              </w:rPr>
            </w:pPr>
            <w:r w:rsidRPr="001E7A21">
              <w:rPr>
                <w:color w:val="000000"/>
              </w:rPr>
              <w:t xml:space="preserve">Secretar al Consiliului Municipiului Orhei   </w:t>
            </w:r>
          </w:p>
          <w:p w:rsidR="00400900" w:rsidRPr="001E7A21" w:rsidRDefault="00D14AAE" w:rsidP="00D14AAE">
            <w:pPr>
              <w:spacing w:line="360" w:lineRule="auto"/>
              <w:jc w:val="both"/>
              <w:rPr>
                <w:color w:val="000000"/>
              </w:rPr>
            </w:pPr>
            <w:r w:rsidRPr="001E7A21">
              <w:rPr>
                <w:color w:val="000000"/>
              </w:rPr>
              <w:t>Specialist principal</w:t>
            </w:r>
            <w:r w:rsidR="00400900" w:rsidRPr="001E7A21">
              <w:rPr>
                <w:color w:val="000000"/>
              </w:rPr>
              <w:t xml:space="preserve">                                                                                                                                                                                 </w:t>
            </w:r>
          </w:p>
        </w:tc>
        <w:tc>
          <w:tcPr>
            <w:tcW w:w="2755" w:type="dxa"/>
            <w:hideMark/>
          </w:tcPr>
          <w:p w:rsidR="00D14AAE" w:rsidRPr="001E7A21" w:rsidRDefault="00D14AAE" w:rsidP="00F37C6E">
            <w:pPr>
              <w:spacing w:line="360" w:lineRule="auto"/>
              <w:jc w:val="both"/>
              <w:rPr>
                <w:color w:val="000000"/>
              </w:rPr>
            </w:pPr>
            <w:r w:rsidRPr="001E7A21">
              <w:rPr>
                <w:color w:val="000000"/>
              </w:rPr>
              <w:t>Pavel VEREJANU</w:t>
            </w:r>
          </w:p>
          <w:p w:rsidR="00400900" w:rsidRPr="001E7A21" w:rsidRDefault="00D14AAE" w:rsidP="00F37C6E">
            <w:pPr>
              <w:spacing w:line="360" w:lineRule="auto"/>
              <w:jc w:val="both"/>
              <w:rPr>
                <w:color w:val="000000"/>
              </w:rPr>
            </w:pPr>
            <w:r w:rsidRPr="001E7A21">
              <w:rPr>
                <w:color w:val="000000"/>
              </w:rPr>
              <w:t>Anastasia ȚURCAN</w:t>
            </w:r>
          </w:p>
          <w:p w:rsidR="00400900" w:rsidRPr="001E7A21" w:rsidRDefault="00D14AAE" w:rsidP="00F37C6E">
            <w:pPr>
              <w:tabs>
                <w:tab w:val="left" w:pos="1185"/>
              </w:tabs>
              <w:spacing w:line="360" w:lineRule="auto"/>
              <w:jc w:val="both"/>
              <w:rPr>
                <w:color w:val="000000"/>
              </w:rPr>
            </w:pPr>
            <w:r w:rsidRPr="001E7A21">
              <w:rPr>
                <w:color w:val="000000"/>
              </w:rPr>
              <w:t>Cristina COJOCARI</w:t>
            </w:r>
          </w:p>
          <w:p w:rsidR="00400900" w:rsidRPr="001E7A21" w:rsidRDefault="00400900" w:rsidP="00F37C6E">
            <w:pPr>
              <w:tabs>
                <w:tab w:val="left" w:pos="1185"/>
              </w:tabs>
              <w:spacing w:line="360" w:lineRule="auto"/>
              <w:jc w:val="both"/>
              <w:rPr>
                <w:color w:val="000000"/>
              </w:rPr>
            </w:pPr>
            <w:r w:rsidRPr="001E7A21">
              <w:rPr>
                <w:color w:val="000000"/>
              </w:rPr>
              <w:t>Valerian CRISTEA</w:t>
            </w:r>
          </w:p>
          <w:p w:rsidR="00400900" w:rsidRPr="001E7A21" w:rsidRDefault="00D14AAE" w:rsidP="00F37C6E">
            <w:pPr>
              <w:tabs>
                <w:tab w:val="left" w:pos="6870"/>
              </w:tabs>
              <w:spacing w:line="360" w:lineRule="auto"/>
              <w:jc w:val="both"/>
              <w:rPr>
                <w:color w:val="000000"/>
              </w:rPr>
            </w:pPr>
            <w:r w:rsidRPr="001E7A21">
              <w:rPr>
                <w:color w:val="000000"/>
              </w:rPr>
              <w:t>Grigore MÎRA</w:t>
            </w:r>
          </w:p>
          <w:p w:rsidR="00400900" w:rsidRPr="001E7A21" w:rsidRDefault="00400900" w:rsidP="00F37C6E">
            <w:pPr>
              <w:spacing w:line="360" w:lineRule="auto"/>
              <w:jc w:val="both"/>
              <w:rPr>
                <w:color w:val="000000"/>
              </w:rPr>
            </w:pPr>
            <w:r w:rsidRPr="001E7A21">
              <w:rPr>
                <w:color w:val="000000"/>
              </w:rPr>
              <w:t>Ala BURACOVSCHI</w:t>
            </w:r>
          </w:p>
          <w:p w:rsidR="00D14AAE" w:rsidRPr="001E7A21" w:rsidRDefault="00D14AAE" w:rsidP="00F37C6E">
            <w:pPr>
              <w:spacing w:line="360" w:lineRule="auto"/>
              <w:jc w:val="both"/>
              <w:rPr>
                <w:color w:val="000000"/>
              </w:rPr>
            </w:pPr>
            <w:r w:rsidRPr="001E7A21">
              <w:rPr>
                <w:color w:val="000000"/>
              </w:rPr>
              <w:t>Alina TRUSOVSCAIA</w:t>
            </w:r>
          </w:p>
        </w:tc>
      </w:tr>
      <w:tr w:rsidR="00400900" w:rsidRPr="001E7A21" w:rsidTr="00D4325C">
        <w:trPr>
          <w:trHeight w:val="841"/>
        </w:trPr>
        <w:tc>
          <w:tcPr>
            <w:tcW w:w="6771" w:type="dxa"/>
          </w:tcPr>
          <w:p w:rsidR="00400900" w:rsidRPr="001E7A21" w:rsidRDefault="00400900" w:rsidP="00F37C6E">
            <w:pPr>
              <w:tabs>
                <w:tab w:val="left" w:pos="1185"/>
              </w:tabs>
              <w:spacing w:line="360" w:lineRule="auto"/>
              <w:jc w:val="both"/>
              <w:rPr>
                <w:b/>
                <w:color w:val="000000"/>
              </w:rPr>
            </w:pPr>
            <w:r w:rsidRPr="001E7A21">
              <w:rPr>
                <w:b/>
                <w:color w:val="000000"/>
              </w:rPr>
              <w:t xml:space="preserve">Autor: </w:t>
            </w:r>
          </w:p>
          <w:p w:rsidR="002E1DEF" w:rsidRPr="001E7A21" w:rsidRDefault="00D14AAE" w:rsidP="00F37C6E">
            <w:pPr>
              <w:tabs>
                <w:tab w:val="left" w:pos="1185"/>
              </w:tabs>
              <w:spacing w:line="360" w:lineRule="auto"/>
              <w:jc w:val="both"/>
              <w:rPr>
                <w:color w:val="000000"/>
              </w:rPr>
            </w:pPr>
            <w:r w:rsidRPr="001E7A21">
              <w:rPr>
                <w:color w:val="000000"/>
              </w:rPr>
              <w:t xml:space="preserve">Specialist principal                                                                                                               </w:t>
            </w:r>
            <w:r w:rsidR="00400900" w:rsidRPr="001E7A21">
              <w:rPr>
                <w:color w:val="000000"/>
              </w:rPr>
              <w:t xml:space="preserve">                      </w:t>
            </w:r>
          </w:p>
        </w:tc>
        <w:tc>
          <w:tcPr>
            <w:tcW w:w="2755" w:type="dxa"/>
          </w:tcPr>
          <w:p w:rsidR="00400900" w:rsidRPr="001E7A21" w:rsidRDefault="00400900" w:rsidP="00F37C6E">
            <w:pPr>
              <w:spacing w:line="360" w:lineRule="auto"/>
              <w:jc w:val="both"/>
              <w:rPr>
                <w:color w:val="000000"/>
              </w:rPr>
            </w:pPr>
          </w:p>
          <w:p w:rsidR="00400900" w:rsidRPr="001E7A21" w:rsidRDefault="002605A3" w:rsidP="00BD7B72">
            <w:pPr>
              <w:spacing w:line="360" w:lineRule="auto"/>
              <w:jc w:val="both"/>
              <w:rPr>
                <w:color w:val="000000"/>
              </w:rPr>
            </w:pPr>
            <w:proofErr w:type="spellStart"/>
            <w:r w:rsidRPr="001E7A21">
              <w:rPr>
                <w:color w:val="000000"/>
              </w:rPr>
              <w:t>Alesea</w:t>
            </w:r>
            <w:proofErr w:type="spellEnd"/>
            <w:r w:rsidRPr="001E7A21">
              <w:rPr>
                <w:color w:val="000000"/>
              </w:rPr>
              <w:t xml:space="preserve"> </w:t>
            </w:r>
            <w:r w:rsidR="00BD7B72" w:rsidRPr="001E7A21">
              <w:rPr>
                <w:color w:val="000000"/>
              </w:rPr>
              <w:t>CHICUȘ</w:t>
            </w:r>
          </w:p>
        </w:tc>
      </w:tr>
    </w:tbl>
    <w:p w:rsidR="00AF75F1" w:rsidRPr="001E7A21" w:rsidRDefault="00AF75F1">
      <w:pPr>
        <w:sectPr w:rsidR="00AF75F1" w:rsidRPr="001E7A21" w:rsidSect="003945B4">
          <w:pgSz w:w="11906" w:h="16838"/>
          <w:pgMar w:top="709" w:right="850" w:bottom="1134" w:left="1418" w:header="708" w:footer="708" w:gutter="0"/>
          <w:cols w:space="708"/>
          <w:docGrid w:linePitch="360"/>
        </w:sectPr>
      </w:pPr>
    </w:p>
    <w:p w:rsidR="00AF75F1" w:rsidRPr="001E7A21" w:rsidRDefault="00AF75F1" w:rsidP="00AF75F1">
      <w:pPr>
        <w:ind w:right="-23"/>
      </w:pPr>
    </w:p>
    <w:p w:rsidR="00AF75F1" w:rsidRPr="001E7A21" w:rsidRDefault="00AF75F1" w:rsidP="00AF75F1">
      <w:pPr>
        <w:spacing w:line="276" w:lineRule="auto"/>
        <w:ind w:right="-23"/>
        <w:jc w:val="right"/>
        <w:rPr>
          <w:lang w:val="en-US"/>
        </w:rPr>
      </w:pPr>
      <w:proofErr w:type="spellStart"/>
      <w:r w:rsidRPr="001E7A21">
        <w:rPr>
          <w:lang w:val="en-US"/>
        </w:rPr>
        <w:t>Anexă</w:t>
      </w:r>
      <w:proofErr w:type="spellEnd"/>
    </w:p>
    <w:p w:rsidR="00AF75F1" w:rsidRPr="001E7A21" w:rsidRDefault="00AF75F1" w:rsidP="00AF75F1">
      <w:pPr>
        <w:spacing w:line="276" w:lineRule="auto"/>
        <w:ind w:left="5103" w:right="-23"/>
        <w:jc w:val="right"/>
        <w:rPr>
          <w:lang w:val="en-US"/>
        </w:rPr>
      </w:pPr>
      <w:proofErr w:type="gramStart"/>
      <w:r w:rsidRPr="001E7A21">
        <w:rPr>
          <w:lang w:val="en-US"/>
        </w:rPr>
        <w:t>la</w:t>
      </w:r>
      <w:proofErr w:type="gramEnd"/>
      <w:r w:rsidRPr="001E7A21">
        <w:rPr>
          <w:lang w:val="en-US"/>
        </w:rPr>
        <w:t xml:space="preserve"> </w:t>
      </w:r>
      <w:proofErr w:type="spellStart"/>
      <w:r w:rsidRPr="001E7A21">
        <w:rPr>
          <w:lang w:val="en-US"/>
        </w:rPr>
        <w:t>decizia</w:t>
      </w:r>
      <w:proofErr w:type="spellEnd"/>
      <w:r w:rsidRPr="001E7A21">
        <w:rPr>
          <w:lang w:val="en-US"/>
        </w:rPr>
        <w:t xml:space="preserve"> </w:t>
      </w:r>
      <w:proofErr w:type="spellStart"/>
      <w:r w:rsidRPr="001E7A21">
        <w:rPr>
          <w:lang w:val="en-US"/>
        </w:rPr>
        <w:t>Consiliului</w:t>
      </w:r>
      <w:proofErr w:type="spellEnd"/>
      <w:r w:rsidRPr="001E7A21">
        <w:rPr>
          <w:lang w:val="en-US"/>
        </w:rPr>
        <w:t xml:space="preserve"> Municipal </w:t>
      </w:r>
      <w:proofErr w:type="spellStart"/>
      <w:r w:rsidRPr="001E7A21">
        <w:rPr>
          <w:lang w:val="en-US"/>
        </w:rPr>
        <w:t>Orhei</w:t>
      </w:r>
      <w:proofErr w:type="spellEnd"/>
    </w:p>
    <w:p w:rsidR="00AF75F1" w:rsidRPr="001E7A21" w:rsidRDefault="00AF75F1" w:rsidP="00AF75F1">
      <w:pPr>
        <w:spacing w:line="276" w:lineRule="auto"/>
        <w:ind w:left="4395" w:right="-23" w:firstLine="617"/>
        <w:jc w:val="right"/>
        <w:rPr>
          <w:lang w:val="en-US"/>
        </w:rPr>
      </w:pPr>
      <w:proofErr w:type="gramStart"/>
      <w:r w:rsidRPr="001E7A21">
        <w:rPr>
          <w:lang w:val="en-US"/>
        </w:rPr>
        <w:t>nr</w:t>
      </w:r>
      <w:proofErr w:type="gramEnd"/>
      <w:r w:rsidRPr="001E7A21">
        <w:rPr>
          <w:lang w:val="en-US"/>
        </w:rPr>
        <w:t>.______ din _______________2020</w:t>
      </w:r>
    </w:p>
    <w:p w:rsidR="00AF75F1" w:rsidRPr="001E7A21" w:rsidRDefault="00AF75F1" w:rsidP="00AF75F1">
      <w:pPr>
        <w:ind w:right="-23"/>
        <w:jc w:val="center"/>
        <w:rPr>
          <w:lang w:val="en-US"/>
        </w:rPr>
      </w:pPr>
      <w:r w:rsidRPr="001E7A21">
        <w:rPr>
          <w:lang w:val="en-US"/>
        </w:rPr>
        <w:t>PLAN DE ACȚIUNI</w:t>
      </w:r>
    </w:p>
    <w:p w:rsidR="00AF75F1" w:rsidRPr="001E7A21" w:rsidRDefault="00AF75F1" w:rsidP="00AF75F1">
      <w:pPr>
        <w:ind w:right="-23"/>
        <w:jc w:val="center"/>
      </w:pPr>
      <w:r w:rsidRPr="001E7A21">
        <w:t xml:space="preserve">privind implementarea cerințelor/recomandărilor reiterate în Raportul misiunii de </w:t>
      </w:r>
      <w:proofErr w:type="spellStart"/>
      <w:r w:rsidRPr="001E7A21">
        <w:t>follow-up</w:t>
      </w:r>
      <w:proofErr w:type="spellEnd"/>
      <w:r w:rsidRPr="001E7A21">
        <w:t xml:space="preserve">, conform Hotărârii Curții de Conturi a Republicii Moldova nr. 16 din 29.04.2020 </w:t>
      </w:r>
    </w:p>
    <w:tbl>
      <w:tblPr>
        <w:tblStyle w:val="ad"/>
        <w:tblW w:w="15276" w:type="dxa"/>
        <w:tblLayout w:type="fixed"/>
        <w:tblLook w:val="04A0"/>
      </w:tblPr>
      <w:tblGrid>
        <w:gridCol w:w="534"/>
        <w:gridCol w:w="3118"/>
        <w:gridCol w:w="1276"/>
        <w:gridCol w:w="4252"/>
        <w:gridCol w:w="1418"/>
        <w:gridCol w:w="1984"/>
        <w:gridCol w:w="1418"/>
        <w:gridCol w:w="1276"/>
      </w:tblGrid>
      <w:tr w:rsidR="00AF75F1" w:rsidRPr="001E7A21" w:rsidTr="00601FF7">
        <w:tc>
          <w:tcPr>
            <w:tcW w:w="534" w:type="dxa"/>
          </w:tcPr>
          <w:p w:rsidR="00AF75F1" w:rsidRPr="001E7A21" w:rsidRDefault="00AF75F1" w:rsidP="00601FF7">
            <w:pPr>
              <w:ind w:right="-23"/>
              <w:jc w:val="center"/>
              <w:rPr>
                <w:b/>
              </w:rPr>
            </w:pPr>
            <w:proofErr w:type="spellStart"/>
            <w:r w:rsidRPr="001E7A21">
              <w:rPr>
                <w:b/>
              </w:rPr>
              <w:t>Nr.or</w:t>
            </w:r>
            <w:proofErr w:type="spellEnd"/>
            <w:r w:rsidRPr="001E7A21">
              <w:rPr>
                <w:b/>
              </w:rPr>
              <w:t>.</w:t>
            </w:r>
          </w:p>
        </w:tc>
        <w:tc>
          <w:tcPr>
            <w:tcW w:w="3118" w:type="dxa"/>
          </w:tcPr>
          <w:p w:rsidR="00AF75F1" w:rsidRPr="001E7A21" w:rsidRDefault="00AF75F1" w:rsidP="00601FF7">
            <w:pPr>
              <w:ind w:right="-23"/>
              <w:jc w:val="center"/>
              <w:rPr>
                <w:b/>
              </w:rPr>
            </w:pPr>
          </w:p>
          <w:p w:rsidR="00AF75F1" w:rsidRPr="001E7A21" w:rsidRDefault="00AF75F1" w:rsidP="00601FF7">
            <w:pPr>
              <w:ind w:right="-23"/>
              <w:jc w:val="center"/>
              <w:rPr>
                <w:b/>
              </w:rPr>
            </w:pPr>
            <w:r w:rsidRPr="001E7A21">
              <w:rPr>
                <w:b/>
              </w:rPr>
              <w:t>Conținutul cerinței/recomandării conform HCC nr. 16 din 29.04.2020</w:t>
            </w:r>
          </w:p>
        </w:tc>
        <w:tc>
          <w:tcPr>
            <w:tcW w:w="1276" w:type="dxa"/>
          </w:tcPr>
          <w:p w:rsidR="00AF75F1" w:rsidRPr="001E7A21" w:rsidRDefault="00AF75F1" w:rsidP="00601FF7">
            <w:pPr>
              <w:ind w:right="-23"/>
              <w:jc w:val="center"/>
              <w:rPr>
                <w:b/>
              </w:rPr>
            </w:pPr>
          </w:p>
          <w:p w:rsidR="00AF75F1" w:rsidRPr="001E7A21" w:rsidRDefault="00AF75F1" w:rsidP="00601FF7">
            <w:pPr>
              <w:ind w:right="-23"/>
              <w:jc w:val="center"/>
              <w:rPr>
                <w:b/>
              </w:rPr>
            </w:pPr>
            <w:r w:rsidRPr="001E7A21">
              <w:rPr>
                <w:b/>
              </w:rPr>
              <w:t>nivelul de executare</w:t>
            </w:r>
          </w:p>
        </w:tc>
        <w:tc>
          <w:tcPr>
            <w:tcW w:w="4252" w:type="dxa"/>
          </w:tcPr>
          <w:p w:rsidR="00AF75F1" w:rsidRPr="001E7A21" w:rsidRDefault="00AF75F1" w:rsidP="00601FF7">
            <w:pPr>
              <w:ind w:right="-23"/>
              <w:jc w:val="center"/>
              <w:rPr>
                <w:b/>
              </w:rPr>
            </w:pPr>
          </w:p>
          <w:p w:rsidR="00AF75F1" w:rsidRPr="001E7A21" w:rsidRDefault="00AF75F1" w:rsidP="00601FF7">
            <w:pPr>
              <w:ind w:right="-23"/>
              <w:jc w:val="center"/>
              <w:rPr>
                <w:b/>
              </w:rPr>
            </w:pPr>
            <w:r w:rsidRPr="001E7A21">
              <w:rPr>
                <w:b/>
              </w:rPr>
              <w:t xml:space="preserve">acțiunile </w:t>
            </w:r>
            <w:r w:rsidRPr="001E7A21">
              <w:rPr>
                <w:b/>
                <w:color w:val="000000" w:themeColor="text1"/>
              </w:rPr>
              <w:t>S.A</w:t>
            </w:r>
            <w:r w:rsidRPr="001E7A21">
              <w:rPr>
                <w:b/>
                <w:i/>
                <w:color w:val="000000" w:themeColor="text1"/>
              </w:rPr>
              <w:t>.</w:t>
            </w:r>
            <w:r w:rsidRPr="001E7A21">
              <w:rPr>
                <w:b/>
                <w:color w:val="000000" w:themeColor="text1"/>
              </w:rPr>
              <w:t xml:space="preserve"> Regia Apă Canal – Orhei</w:t>
            </w:r>
          </w:p>
        </w:tc>
        <w:tc>
          <w:tcPr>
            <w:tcW w:w="1418" w:type="dxa"/>
          </w:tcPr>
          <w:p w:rsidR="00AF75F1" w:rsidRPr="001E7A21" w:rsidRDefault="00AF75F1" w:rsidP="00601FF7">
            <w:pPr>
              <w:ind w:right="-23"/>
              <w:jc w:val="center"/>
              <w:rPr>
                <w:b/>
              </w:rPr>
            </w:pPr>
          </w:p>
          <w:p w:rsidR="00AF75F1" w:rsidRPr="001E7A21" w:rsidRDefault="00AF75F1" w:rsidP="00601FF7">
            <w:pPr>
              <w:ind w:right="-23"/>
              <w:jc w:val="center"/>
              <w:rPr>
                <w:b/>
              </w:rPr>
            </w:pPr>
            <w:r w:rsidRPr="001E7A21">
              <w:rPr>
                <w:b/>
              </w:rPr>
              <w:t>Termen de executare</w:t>
            </w:r>
          </w:p>
        </w:tc>
        <w:tc>
          <w:tcPr>
            <w:tcW w:w="1984" w:type="dxa"/>
          </w:tcPr>
          <w:p w:rsidR="00AF75F1" w:rsidRPr="001E7A21" w:rsidRDefault="00AF75F1" w:rsidP="00601FF7">
            <w:pPr>
              <w:ind w:right="-23"/>
              <w:jc w:val="center"/>
              <w:rPr>
                <w:b/>
              </w:rPr>
            </w:pPr>
          </w:p>
          <w:p w:rsidR="00AF75F1" w:rsidRPr="001E7A21" w:rsidRDefault="00AF75F1" w:rsidP="00601FF7">
            <w:pPr>
              <w:ind w:right="-23"/>
              <w:jc w:val="center"/>
              <w:rPr>
                <w:b/>
              </w:rPr>
            </w:pPr>
            <w:r w:rsidRPr="001E7A21">
              <w:rPr>
                <w:b/>
              </w:rPr>
              <w:t>Persoana responsabilă</w:t>
            </w:r>
          </w:p>
        </w:tc>
        <w:tc>
          <w:tcPr>
            <w:tcW w:w="1418" w:type="dxa"/>
          </w:tcPr>
          <w:p w:rsidR="00AF75F1" w:rsidRPr="001E7A21" w:rsidRDefault="00AF75F1" w:rsidP="00601FF7">
            <w:pPr>
              <w:ind w:right="-23"/>
              <w:jc w:val="center"/>
              <w:rPr>
                <w:b/>
              </w:rPr>
            </w:pPr>
          </w:p>
          <w:p w:rsidR="00AF75F1" w:rsidRPr="001E7A21" w:rsidRDefault="00AF75F1" w:rsidP="00601FF7">
            <w:pPr>
              <w:ind w:right="-23"/>
              <w:jc w:val="center"/>
              <w:rPr>
                <w:b/>
              </w:rPr>
            </w:pPr>
            <w:r w:rsidRPr="001E7A21">
              <w:rPr>
                <w:b/>
              </w:rPr>
              <w:t>controlul executării</w:t>
            </w:r>
          </w:p>
        </w:tc>
        <w:tc>
          <w:tcPr>
            <w:tcW w:w="1276" w:type="dxa"/>
          </w:tcPr>
          <w:p w:rsidR="00AF75F1" w:rsidRPr="001E7A21" w:rsidRDefault="00AF75F1" w:rsidP="00601FF7">
            <w:pPr>
              <w:ind w:right="-23"/>
              <w:jc w:val="center"/>
              <w:rPr>
                <w:b/>
              </w:rPr>
            </w:pPr>
          </w:p>
          <w:p w:rsidR="00AF75F1" w:rsidRPr="001E7A21" w:rsidRDefault="00AF75F1" w:rsidP="00601FF7">
            <w:pPr>
              <w:ind w:right="-23"/>
              <w:jc w:val="center"/>
              <w:rPr>
                <w:b/>
              </w:rPr>
            </w:pPr>
            <w:r w:rsidRPr="001E7A21">
              <w:rPr>
                <w:b/>
              </w:rPr>
              <w:t>Notă privind executarea</w:t>
            </w:r>
          </w:p>
        </w:tc>
      </w:tr>
      <w:tr w:rsidR="00AF75F1" w:rsidRPr="001E7A21" w:rsidTr="00601FF7">
        <w:tc>
          <w:tcPr>
            <w:tcW w:w="534" w:type="dxa"/>
          </w:tcPr>
          <w:p w:rsidR="00AF75F1" w:rsidRPr="001E7A21" w:rsidRDefault="00AF75F1" w:rsidP="00601FF7">
            <w:pPr>
              <w:ind w:right="-23"/>
              <w:jc w:val="center"/>
            </w:pPr>
            <w:r w:rsidRPr="001E7A21">
              <w:t>1</w:t>
            </w:r>
          </w:p>
        </w:tc>
        <w:tc>
          <w:tcPr>
            <w:tcW w:w="3118" w:type="dxa"/>
          </w:tcPr>
          <w:p w:rsidR="00AF75F1" w:rsidRPr="001E7A21" w:rsidRDefault="00AF75F1" w:rsidP="00601FF7">
            <w:pPr>
              <w:ind w:right="-23"/>
              <w:jc w:val="center"/>
            </w:pPr>
            <w:r w:rsidRPr="001E7A21">
              <w:t>2</w:t>
            </w:r>
          </w:p>
        </w:tc>
        <w:tc>
          <w:tcPr>
            <w:tcW w:w="1276" w:type="dxa"/>
          </w:tcPr>
          <w:p w:rsidR="00AF75F1" w:rsidRPr="001E7A21" w:rsidRDefault="00AF75F1" w:rsidP="00601FF7">
            <w:pPr>
              <w:ind w:right="-23"/>
              <w:jc w:val="center"/>
            </w:pPr>
            <w:r w:rsidRPr="001E7A21">
              <w:t>3</w:t>
            </w:r>
          </w:p>
        </w:tc>
        <w:tc>
          <w:tcPr>
            <w:tcW w:w="4252" w:type="dxa"/>
          </w:tcPr>
          <w:p w:rsidR="00AF75F1" w:rsidRPr="001E7A21" w:rsidRDefault="00AF75F1" w:rsidP="00601FF7">
            <w:pPr>
              <w:ind w:right="-23"/>
              <w:jc w:val="center"/>
            </w:pPr>
            <w:r w:rsidRPr="001E7A21">
              <w:t>4</w:t>
            </w:r>
          </w:p>
        </w:tc>
        <w:tc>
          <w:tcPr>
            <w:tcW w:w="1418" w:type="dxa"/>
          </w:tcPr>
          <w:p w:rsidR="00AF75F1" w:rsidRPr="001E7A21" w:rsidRDefault="00AF75F1" w:rsidP="00601FF7">
            <w:pPr>
              <w:ind w:right="-23"/>
              <w:jc w:val="center"/>
            </w:pPr>
            <w:r w:rsidRPr="001E7A21">
              <w:t>5</w:t>
            </w:r>
          </w:p>
        </w:tc>
        <w:tc>
          <w:tcPr>
            <w:tcW w:w="1984" w:type="dxa"/>
          </w:tcPr>
          <w:p w:rsidR="00AF75F1" w:rsidRPr="001E7A21" w:rsidRDefault="00AF75F1" w:rsidP="00601FF7">
            <w:pPr>
              <w:ind w:right="-23"/>
              <w:jc w:val="center"/>
            </w:pPr>
            <w:r w:rsidRPr="001E7A21">
              <w:t>6</w:t>
            </w:r>
          </w:p>
        </w:tc>
        <w:tc>
          <w:tcPr>
            <w:tcW w:w="1418" w:type="dxa"/>
          </w:tcPr>
          <w:p w:rsidR="00AF75F1" w:rsidRPr="001E7A21" w:rsidRDefault="00AF75F1" w:rsidP="00601FF7">
            <w:pPr>
              <w:ind w:right="-23"/>
              <w:jc w:val="center"/>
            </w:pPr>
            <w:r w:rsidRPr="001E7A21">
              <w:t>7</w:t>
            </w:r>
          </w:p>
        </w:tc>
        <w:tc>
          <w:tcPr>
            <w:tcW w:w="1276" w:type="dxa"/>
          </w:tcPr>
          <w:p w:rsidR="00AF75F1" w:rsidRPr="001E7A21" w:rsidRDefault="00AF75F1" w:rsidP="00601FF7">
            <w:pPr>
              <w:ind w:right="-23"/>
              <w:jc w:val="center"/>
            </w:pPr>
            <w:r w:rsidRPr="001E7A21">
              <w:t>8</w:t>
            </w:r>
          </w:p>
        </w:tc>
      </w:tr>
      <w:tr w:rsidR="00AF75F1" w:rsidRPr="001E7A21" w:rsidTr="00601FF7">
        <w:tc>
          <w:tcPr>
            <w:tcW w:w="534" w:type="dxa"/>
          </w:tcPr>
          <w:p w:rsidR="00AF75F1" w:rsidRPr="001E7A21" w:rsidRDefault="00AF75F1" w:rsidP="00601FF7">
            <w:pPr>
              <w:ind w:right="-23"/>
              <w:jc w:val="center"/>
            </w:pPr>
            <w:r w:rsidRPr="001E7A21">
              <w:t>1</w:t>
            </w:r>
          </w:p>
        </w:tc>
        <w:tc>
          <w:tcPr>
            <w:tcW w:w="3118" w:type="dxa"/>
          </w:tcPr>
          <w:p w:rsidR="00AF75F1" w:rsidRPr="001E7A21" w:rsidRDefault="00AF75F1" w:rsidP="00601FF7">
            <w:pPr>
              <w:ind w:right="-23"/>
            </w:pPr>
            <w:r w:rsidRPr="001E7A21">
              <w:t xml:space="preserve">2.2. pentru întreprinderea acțiunilor corespunzătoare în vederea examinării (raportării în ședințele consiliilor locale) a rezultatelor misiunilor de audit și de </w:t>
            </w:r>
            <w:proofErr w:type="spellStart"/>
            <w:r w:rsidRPr="001E7A21">
              <w:t>follow-up</w:t>
            </w:r>
            <w:proofErr w:type="spellEnd"/>
            <w:r w:rsidRPr="001E7A21">
              <w:t>, implementării.</w:t>
            </w:r>
          </w:p>
        </w:tc>
        <w:tc>
          <w:tcPr>
            <w:tcW w:w="1276" w:type="dxa"/>
          </w:tcPr>
          <w:p w:rsidR="00AF75F1" w:rsidRPr="001E7A21" w:rsidRDefault="00AF75F1" w:rsidP="00601FF7">
            <w:pPr>
              <w:ind w:right="-23"/>
              <w:jc w:val="center"/>
            </w:pPr>
          </w:p>
          <w:p w:rsidR="00AF75F1" w:rsidRPr="001E7A21" w:rsidRDefault="00AF75F1" w:rsidP="00601FF7">
            <w:pPr>
              <w:ind w:right="-23"/>
              <w:jc w:val="center"/>
            </w:pPr>
          </w:p>
          <w:p w:rsidR="00AF75F1" w:rsidRPr="001E7A21" w:rsidRDefault="00AF75F1" w:rsidP="00601FF7">
            <w:pPr>
              <w:ind w:right="-23"/>
              <w:jc w:val="center"/>
            </w:pPr>
          </w:p>
          <w:p w:rsidR="00AF75F1" w:rsidRPr="001E7A21" w:rsidRDefault="00AF75F1" w:rsidP="00601FF7">
            <w:pPr>
              <w:ind w:right="-23"/>
              <w:jc w:val="center"/>
            </w:pPr>
            <w:r w:rsidRPr="001E7A21">
              <w:t>parțial</w:t>
            </w:r>
          </w:p>
        </w:tc>
        <w:tc>
          <w:tcPr>
            <w:tcW w:w="4252" w:type="dxa"/>
          </w:tcPr>
          <w:p w:rsidR="00AF75F1" w:rsidRPr="001E7A21" w:rsidRDefault="00AF75F1" w:rsidP="00601FF7">
            <w:pPr>
              <w:ind w:right="-23"/>
            </w:pPr>
            <w:r w:rsidRPr="001E7A21">
              <w:t xml:space="preserve">Inițierea examinării/raportării în ședințele consiliului local a rezultatelor misiunilor de audit și de </w:t>
            </w:r>
            <w:proofErr w:type="spellStart"/>
            <w:r w:rsidRPr="001E7A21">
              <w:t>follow-up</w:t>
            </w:r>
            <w:proofErr w:type="spellEnd"/>
            <w:r w:rsidRPr="001E7A21">
              <w:t xml:space="preserve">, prezentarea planului de acțiuni privind implementarea recomandărilor reiterate în Raportul misiunii de </w:t>
            </w:r>
            <w:proofErr w:type="spellStart"/>
            <w:r w:rsidRPr="001E7A21">
              <w:t>follow-up</w:t>
            </w:r>
            <w:proofErr w:type="spellEnd"/>
            <w:r w:rsidRPr="001E7A21">
              <w:t>, conform Hotărârii Curții de Conturi a Republicii Moldova nr. 16 din 29.04.2020.</w:t>
            </w:r>
          </w:p>
        </w:tc>
        <w:tc>
          <w:tcPr>
            <w:tcW w:w="1418" w:type="dxa"/>
          </w:tcPr>
          <w:p w:rsidR="00AF75F1" w:rsidRPr="001E7A21" w:rsidRDefault="00AF75F1" w:rsidP="00601FF7">
            <w:pPr>
              <w:ind w:right="-23"/>
              <w:jc w:val="center"/>
            </w:pPr>
            <w:r w:rsidRPr="001E7A21">
              <w:t>31.07.2020</w:t>
            </w:r>
          </w:p>
        </w:tc>
        <w:tc>
          <w:tcPr>
            <w:tcW w:w="1984" w:type="dxa"/>
          </w:tcPr>
          <w:p w:rsidR="00AF75F1" w:rsidRPr="001E7A21" w:rsidRDefault="00AF75F1" w:rsidP="00601FF7">
            <w:pPr>
              <w:ind w:right="-23"/>
              <w:jc w:val="center"/>
            </w:pPr>
            <w:r w:rsidRPr="001E7A21">
              <w:t>Carp V.</w:t>
            </w:r>
          </w:p>
        </w:tc>
        <w:tc>
          <w:tcPr>
            <w:tcW w:w="1418" w:type="dxa"/>
          </w:tcPr>
          <w:p w:rsidR="00AF75F1" w:rsidRPr="001E7A21" w:rsidRDefault="00AF75F1" w:rsidP="00601FF7">
            <w:pPr>
              <w:ind w:right="-23"/>
              <w:jc w:val="center"/>
            </w:pPr>
            <w:r w:rsidRPr="001E7A21">
              <w:t>Carp V.</w:t>
            </w:r>
          </w:p>
        </w:tc>
        <w:tc>
          <w:tcPr>
            <w:tcW w:w="1276" w:type="dxa"/>
          </w:tcPr>
          <w:p w:rsidR="00AF75F1" w:rsidRPr="001E7A21" w:rsidRDefault="00AF75F1" w:rsidP="00601FF7">
            <w:pPr>
              <w:ind w:right="-23"/>
              <w:jc w:val="center"/>
            </w:pPr>
          </w:p>
        </w:tc>
      </w:tr>
      <w:tr w:rsidR="00AF75F1" w:rsidRPr="001E7A21" w:rsidTr="00601FF7">
        <w:tc>
          <w:tcPr>
            <w:tcW w:w="534" w:type="dxa"/>
          </w:tcPr>
          <w:p w:rsidR="00AF75F1" w:rsidRPr="001E7A21" w:rsidRDefault="00AF75F1" w:rsidP="00601FF7">
            <w:pPr>
              <w:ind w:right="-23"/>
              <w:jc w:val="center"/>
            </w:pPr>
            <w:r w:rsidRPr="001E7A21">
              <w:t>2</w:t>
            </w:r>
          </w:p>
        </w:tc>
        <w:tc>
          <w:tcPr>
            <w:tcW w:w="3118" w:type="dxa"/>
          </w:tcPr>
          <w:p w:rsidR="00AF75F1" w:rsidRPr="001E7A21" w:rsidRDefault="00AF75F1" w:rsidP="00601FF7">
            <w:pPr>
              <w:ind w:right="-23"/>
            </w:pPr>
            <w:r w:rsidRPr="001E7A21">
              <w:t xml:space="preserve">30.  Să aprobe procese standardizate aferente activităților de </w:t>
            </w:r>
            <w:proofErr w:type="spellStart"/>
            <w:r w:rsidRPr="001E7A21">
              <w:t>antreprenoriat</w:t>
            </w:r>
            <w:proofErr w:type="spellEnd"/>
            <w:r w:rsidRPr="001E7A21">
              <w:t xml:space="preserve"> în cadrul  ÎAC(</w:t>
            </w:r>
            <w:r w:rsidRPr="001E7A21">
              <w:rPr>
                <w:noProof/>
              </w:rPr>
              <w:t>întreprinderile care prestează servicii de aprovizionare cu apă și de canalizare)</w:t>
            </w:r>
            <w:r w:rsidRPr="001E7A21">
              <w:t xml:space="preserve"> și procedurile de rigoare, precum și să  implementeze sisteme de control intern pentru asigurarea disciplinei corporative, manageriale și financiare;</w:t>
            </w:r>
          </w:p>
        </w:tc>
        <w:tc>
          <w:tcPr>
            <w:tcW w:w="1276" w:type="dxa"/>
          </w:tcPr>
          <w:p w:rsidR="00AF75F1" w:rsidRPr="001E7A21" w:rsidRDefault="00AF75F1" w:rsidP="00601FF7">
            <w:pPr>
              <w:ind w:right="-23"/>
              <w:jc w:val="center"/>
            </w:pPr>
          </w:p>
          <w:p w:rsidR="00AF75F1" w:rsidRPr="001E7A21" w:rsidRDefault="00AF75F1" w:rsidP="00601FF7">
            <w:pPr>
              <w:ind w:right="-23"/>
              <w:jc w:val="center"/>
            </w:pPr>
          </w:p>
          <w:p w:rsidR="00AF75F1" w:rsidRPr="001E7A21" w:rsidRDefault="00AF75F1" w:rsidP="00601FF7">
            <w:pPr>
              <w:ind w:right="-23"/>
              <w:jc w:val="center"/>
            </w:pPr>
          </w:p>
          <w:p w:rsidR="00AF75F1" w:rsidRPr="001E7A21" w:rsidRDefault="00AF75F1" w:rsidP="00601FF7">
            <w:pPr>
              <w:ind w:right="-23"/>
              <w:jc w:val="center"/>
            </w:pPr>
          </w:p>
          <w:p w:rsidR="00AF75F1" w:rsidRPr="001E7A21" w:rsidRDefault="00AF75F1" w:rsidP="00601FF7">
            <w:pPr>
              <w:ind w:right="-23"/>
              <w:jc w:val="center"/>
            </w:pPr>
            <w:r w:rsidRPr="001E7A21">
              <w:t>parțial</w:t>
            </w:r>
          </w:p>
        </w:tc>
        <w:tc>
          <w:tcPr>
            <w:tcW w:w="4252" w:type="dxa"/>
          </w:tcPr>
          <w:p w:rsidR="00AF75F1" w:rsidRPr="001E7A21" w:rsidRDefault="00AF75F1" w:rsidP="00601FF7">
            <w:pPr>
              <w:ind w:right="-23"/>
            </w:pPr>
            <w:r w:rsidRPr="001E7A21">
              <w:t xml:space="preserve">Analiza executării bugetului de venituri și cheltuieli în fiecare trimestru și în întregime pe an. Corectarea bugetului în caz de necesitate. Analiza executării planului de investiții, a planului de achiziții, efectuarea modificărilor necesare. Analiza raportului lunar, cumulativ de la începutul anului și comparativ cu perioada corespunzătoare a anului precedent, privind rezultatele preliminare a activității economico-financiare: venitul, cheltuielile, rezultatul exercițiului, fluxul de numerar. </w:t>
            </w:r>
            <w:r w:rsidRPr="001E7A21">
              <w:lastRenderedPageBreak/>
              <w:t xml:space="preserve">Efectuarea auditului pentru anul de activitate 2019. De planificat proceduri de control intern </w:t>
            </w:r>
            <w:proofErr w:type="spellStart"/>
            <w:r w:rsidRPr="001E7A21">
              <w:t>reeșind</w:t>
            </w:r>
            <w:proofErr w:type="spellEnd"/>
            <w:r w:rsidRPr="001E7A21">
              <w:t xml:space="preserve"> din prevederile Statutului, Regulamentului intern, Contractului Colectiv de Muncă, Regulamentul intern privind procedurile de achiziționare a bunurilor, lucrărilor și serviciilor pentru necesitățile întreprinderii. Elaborarea regulamentelor de activitate pentru subdiviziuni. Aplicarea regulilor documentare de circulație a documentelor între subdiviziuni.</w:t>
            </w:r>
          </w:p>
        </w:tc>
        <w:tc>
          <w:tcPr>
            <w:tcW w:w="1418" w:type="dxa"/>
          </w:tcPr>
          <w:p w:rsidR="00AF75F1" w:rsidRPr="001E7A21" w:rsidRDefault="00AF75F1" w:rsidP="00601FF7">
            <w:pPr>
              <w:ind w:right="-23"/>
              <w:jc w:val="center"/>
            </w:pPr>
            <w:r w:rsidRPr="001E7A21">
              <w:lastRenderedPageBreak/>
              <w:t>Lunar, până la data de 15 a lunii următoare; Trimestrial, până la sfârșitul lunii imediat următoare;  Anual, până la 31.03.n+1</w:t>
            </w:r>
          </w:p>
        </w:tc>
        <w:tc>
          <w:tcPr>
            <w:tcW w:w="1984" w:type="dxa"/>
          </w:tcPr>
          <w:p w:rsidR="00AF75F1" w:rsidRPr="001E7A21" w:rsidRDefault="00AF75F1" w:rsidP="00601FF7">
            <w:pPr>
              <w:ind w:right="-23"/>
              <w:jc w:val="center"/>
            </w:pPr>
            <w:r w:rsidRPr="001E7A21">
              <w:t xml:space="preserve">Chiperi M., Pascal A., </w:t>
            </w:r>
            <w:proofErr w:type="spellStart"/>
            <w:r w:rsidRPr="001E7A21">
              <w:t>Turcin</w:t>
            </w:r>
            <w:proofErr w:type="spellEnd"/>
            <w:r w:rsidRPr="001E7A21">
              <w:t xml:space="preserve"> I., gestionarii centrelor de cost, comisia de cenzori a societății, comisia de cenzori reprezentanții salariaților</w:t>
            </w:r>
          </w:p>
        </w:tc>
        <w:tc>
          <w:tcPr>
            <w:tcW w:w="1418" w:type="dxa"/>
          </w:tcPr>
          <w:p w:rsidR="00AF75F1" w:rsidRPr="001E7A21" w:rsidRDefault="00AF75F1" w:rsidP="00601FF7">
            <w:pPr>
              <w:ind w:right="-23"/>
              <w:jc w:val="center"/>
            </w:pPr>
            <w:r w:rsidRPr="001E7A21">
              <w:t>Carp V.</w:t>
            </w:r>
          </w:p>
        </w:tc>
        <w:tc>
          <w:tcPr>
            <w:tcW w:w="1276" w:type="dxa"/>
          </w:tcPr>
          <w:p w:rsidR="00AF75F1" w:rsidRPr="001E7A21" w:rsidRDefault="00AF75F1" w:rsidP="00601FF7">
            <w:pPr>
              <w:ind w:right="-23"/>
              <w:jc w:val="center"/>
            </w:pPr>
          </w:p>
        </w:tc>
      </w:tr>
      <w:tr w:rsidR="00AF75F1" w:rsidRPr="001E7A21" w:rsidTr="00601FF7">
        <w:tc>
          <w:tcPr>
            <w:tcW w:w="534" w:type="dxa"/>
          </w:tcPr>
          <w:p w:rsidR="00AF75F1" w:rsidRPr="001E7A21" w:rsidRDefault="00AF75F1" w:rsidP="00601FF7">
            <w:pPr>
              <w:ind w:right="-23"/>
              <w:jc w:val="center"/>
            </w:pPr>
          </w:p>
          <w:p w:rsidR="00AF75F1" w:rsidRPr="001E7A21" w:rsidRDefault="00AF75F1" w:rsidP="00601FF7">
            <w:pPr>
              <w:ind w:right="-23"/>
              <w:jc w:val="center"/>
            </w:pPr>
            <w:r w:rsidRPr="001E7A21">
              <w:t>3</w:t>
            </w:r>
          </w:p>
        </w:tc>
        <w:tc>
          <w:tcPr>
            <w:tcW w:w="3118" w:type="dxa"/>
          </w:tcPr>
          <w:p w:rsidR="00AF75F1" w:rsidRPr="001E7A21" w:rsidRDefault="00AF75F1" w:rsidP="00601FF7">
            <w:pPr>
              <w:ind w:right="-23"/>
            </w:pPr>
            <w:r w:rsidRPr="001E7A21">
              <w:t>31.  Să asigure determinarea și evidența consumurilor tehnologice de apă, precum și o evidență conformă a pierderilor de apă aferente scurgerilor de apă;</w:t>
            </w:r>
          </w:p>
        </w:tc>
        <w:tc>
          <w:tcPr>
            <w:tcW w:w="1276" w:type="dxa"/>
          </w:tcPr>
          <w:p w:rsidR="00AF75F1" w:rsidRPr="001E7A21" w:rsidRDefault="00AF75F1" w:rsidP="00601FF7">
            <w:pPr>
              <w:ind w:right="-23"/>
              <w:jc w:val="center"/>
            </w:pPr>
          </w:p>
          <w:p w:rsidR="00AF75F1" w:rsidRPr="001E7A21" w:rsidRDefault="00AF75F1" w:rsidP="00601FF7">
            <w:pPr>
              <w:ind w:right="-23"/>
              <w:jc w:val="center"/>
            </w:pPr>
          </w:p>
          <w:p w:rsidR="00AF75F1" w:rsidRPr="001E7A21" w:rsidRDefault="00AF75F1" w:rsidP="00601FF7">
            <w:pPr>
              <w:ind w:right="-23"/>
              <w:jc w:val="center"/>
            </w:pPr>
          </w:p>
          <w:p w:rsidR="00AF75F1" w:rsidRPr="001E7A21" w:rsidRDefault="00AF75F1" w:rsidP="00601FF7">
            <w:pPr>
              <w:ind w:right="-23"/>
              <w:jc w:val="center"/>
            </w:pPr>
            <w:r w:rsidRPr="001E7A21">
              <w:t>parțial</w:t>
            </w:r>
          </w:p>
        </w:tc>
        <w:tc>
          <w:tcPr>
            <w:tcW w:w="4252" w:type="dxa"/>
          </w:tcPr>
          <w:p w:rsidR="00AF75F1" w:rsidRPr="001E7A21" w:rsidRDefault="00AF75F1" w:rsidP="00601FF7">
            <w:pPr>
              <w:ind w:right="-23"/>
            </w:pPr>
            <w:r w:rsidRPr="001E7A21">
              <w:t>Ținerea evidenței consumului tehnologic  și a pierderilor de apă aferente scurgerilor de apă pe fiecare lună, trimestrul, an. Analiza devierilor față de plan, perioada precedentă, perioada corespunzătoare a anului precedent. Identificarea factorilor de influență.</w:t>
            </w:r>
          </w:p>
        </w:tc>
        <w:tc>
          <w:tcPr>
            <w:tcW w:w="1418" w:type="dxa"/>
          </w:tcPr>
          <w:p w:rsidR="00AF75F1" w:rsidRPr="001E7A21" w:rsidRDefault="00AF75F1" w:rsidP="00601FF7">
            <w:pPr>
              <w:ind w:right="-23"/>
            </w:pPr>
            <w:r w:rsidRPr="001E7A21">
              <w:t>Lunar, până la data de _______, trimestrial, până la ________, anual, până la data de ___________</w:t>
            </w:r>
          </w:p>
        </w:tc>
        <w:tc>
          <w:tcPr>
            <w:tcW w:w="1984" w:type="dxa"/>
          </w:tcPr>
          <w:p w:rsidR="00AF75F1" w:rsidRPr="001E7A21" w:rsidRDefault="00AF75F1" w:rsidP="00601FF7">
            <w:pPr>
              <w:ind w:right="-23"/>
            </w:pPr>
            <w:r w:rsidRPr="001E7A21">
              <w:t>Voloșciuc A, Biroul tehnic, maiștrii S.A.  Apă</w:t>
            </w:r>
          </w:p>
        </w:tc>
        <w:tc>
          <w:tcPr>
            <w:tcW w:w="1418" w:type="dxa"/>
          </w:tcPr>
          <w:p w:rsidR="00AF75F1" w:rsidRPr="001E7A21" w:rsidRDefault="00AF75F1" w:rsidP="00601FF7">
            <w:pPr>
              <w:ind w:right="-23"/>
            </w:pPr>
            <w:r w:rsidRPr="001E7A21">
              <w:t>Chiperi M.</w:t>
            </w:r>
          </w:p>
        </w:tc>
        <w:tc>
          <w:tcPr>
            <w:tcW w:w="1276" w:type="dxa"/>
          </w:tcPr>
          <w:p w:rsidR="00AF75F1" w:rsidRPr="001E7A21" w:rsidRDefault="00AF75F1" w:rsidP="00601FF7">
            <w:pPr>
              <w:ind w:right="-23"/>
              <w:jc w:val="center"/>
            </w:pPr>
          </w:p>
        </w:tc>
      </w:tr>
      <w:tr w:rsidR="00AF75F1" w:rsidRPr="001E7A21" w:rsidTr="00601FF7">
        <w:tc>
          <w:tcPr>
            <w:tcW w:w="534" w:type="dxa"/>
          </w:tcPr>
          <w:p w:rsidR="00AF75F1" w:rsidRPr="001E7A21" w:rsidRDefault="00AF75F1" w:rsidP="00601FF7">
            <w:pPr>
              <w:ind w:right="-23"/>
              <w:jc w:val="center"/>
            </w:pPr>
            <w:r w:rsidRPr="001E7A21">
              <w:t>4</w:t>
            </w:r>
          </w:p>
        </w:tc>
        <w:tc>
          <w:tcPr>
            <w:tcW w:w="3118" w:type="dxa"/>
          </w:tcPr>
          <w:p w:rsidR="00AF75F1" w:rsidRPr="001E7A21" w:rsidRDefault="00AF75F1" w:rsidP="00601FF7">
            <w:pPr>
              <w:ind w:right="-23"/>
            </w:pPr>
            <w:r w:rsidRPr="001E7A21">
              <w:t>32. Să elaboreze și să inițieze activități de control care ar reduce pierderile nefundamentate de apă și ar identifica consumul fraudulos al serviciilor de aprovizionare cu apă și de canalizare;</w:t>
            </w:r>
          </w:p>
        </w:tc>
        <w:tc>
          <w:tcPr>
            <w:tcW w:w="1276" w:type="dxa"/>
          </w:tcPr>
          <w:p w:rsidR="00AF75F1" w:rsidRPr="001E7A21" w:rsidRDefault="00AF75F1" w:rsidP="00601FF7">
            <w:pPr>
              <w:ind w:right="-23"/>
              <w:jc w:val="both"/>
            </w:pPr>
          </w:p>
          <w:p w:rsidR="00AF75F1" w:rsidRPr="001E7A21" w:rsidRDefault="00AF75F1" w:rsidP="00601FF7">
            <w:pPr>
              <w:ind w:right="-23"/>
              <w:jc w:val="both"/>
            </w:pPr>
          </w:p>
          <w:p w:rsidR="00AF75F1" w:rsidRPr="001E7A21" w:rsidRDefault="00AF75F1" w:rsidP="00601FF7">
            <w:pPr>
              <w:ind w:right="-23"/>
              <w:jc w:val="both"/>
            </w:pPr>
          </w:p>
          <w:p w:rsidR="00AF75F1" w:rsidRPr="001E7A21" w:rsidRDefault="00AF75F1" w:rsidP="00601FF7">
            <w:pPr>
              <w:ind w:right="-23"/>
              <w:jc w:val="both"/>
            </w:pPr>
            <w:r w:rsidRPr="001E7A21">
              <w:t>Neexecutat</w:t>
            </w:r>
          </w:p>
        </w:tc>
        <w:tc>
          <w:tcPr>
            <w:tcW w:w="4252" w:type="dxa"/>
          </w:tcPr>
          <w:p w:rsidR="00AF75F1" w:rsidRPr="001E7A21" w:rsidRDefault="00AF75F1" w:rsidP="00601FF7">
            <w:pPr>
              <w:ind w:right="-23"/>
            </w:pPr>
            <w:r w:rsidRPr="001E7A21">
              <w:t xml:space="preserve">Actualizarea planului-grafic de detectare și depistare a scurgerilor latente în conductele de transportare, distribuire a apei potabile pentru anul 2020. De raportat lunar despre executarea acestuia. Depistarea cazurilor de consum fraudulos și  racordărilor neautorizate la rețelele publice de alimentare cu apă și canalizare. De analizat pierderile comerciale, de luat măsuri pentru micșorarea acestora. Actualizarea planului de verificare </w:t>
            </w:r>
            <w:r w:rsidRPr="001E7A21">
              <w:lastRenderedPageBreak/>
              <w:t>metrologică a contoarelor.</w:t>
            </w:r>
          </w:p>
        </w:tc>
        <w:tc>
          <w:tcPr>
            <w:tcW w:w="1418" w:type="dxa"/>
          </w:tcPr>
          <w:p w:rsidR="00AF75F1" w:rsidRPr="001E7A21" w:rsidRDefault="00AF75F1" w:rsidP="00601FF7">
            <w:pPr>
              <w:ind w:right="-23"/>
              <w:jc w:val="center"/>
            </w:pPr>
          </w:p>
          <w:p w:rsidR="00AF75F1" w:rsidRPr="001E7A21" w:rsidRDefault="00AF75F1" w:rsidP="00601FF7">
            <w:pPr>
              <w:ind w:right="-23"/>
              <w:jc w:val="center"/>
            </w:pPr>
          </w:p>
          <w:p w:rsidR="00AF75F1" w:rsidRPr="001E7A21" w:rsidRDefault="00AF75F1" w:rsidP="00601FF7">
            <w:pPr>
              <w:ind w:right="-23"/>
              <w:jc w:val="center"/>
            </w:pPr>
          </w:p>
          <w:p w:rsidR="00AF75F1" w:rsidRPr="001E7A21" w:rsidRDefault="00AF75F1" w:rsidP="00601FF7">
            <w:pPr>
              <w:ind w:right="-23"/>
              <w:jc w:val="center"/>
            </w:pPr>
          </w:p>
          <w:p w:rsidR="00AF75F1" w:rsidRPr="001E7A21" w:rsidRDefault="00AF75F1" w:rsidP="00601FF7">
            <w:pPr>
              <w:ind w:right="-23"/>
              <w:jc w:val="center"/>
            </w:pPr>
            <w:r w:rsidRPr="001E7A21">
              <w:t>30.06.2020, permanent</w:t>
            </w:r>
          </w:p>
        </w:tc>
        <w:tc>
          <w:tcPr>
            <w:tcW w:w="1984" w:type="dxa"/>
          </w:tcPr>
          <w:p w:rsidR="00AF75F1" w:rsidRPr="001E7A21" w:rsidRDefault="00AF75F1" w:rsidP="00601FF7">
            <w:pPr>
              <w:ind w:right="-23"/>
              <w:jc w:val="center"/>
            </w:pPr>
            <w:r w:rsidRPr="001E7A21">
              <w:t>Voloșciuc A, Biroul tehnic, maiștrii S.A. Apă, Șef CC și RP</w:t>
            </w:r>
          </w:p>
        </w:tc>
        <w:tc>
          <w:tcPr>
            <w:tcW w:w="1418" w:type="dxa"/>
          </w:tcPr>
          <w:p w:rsidR="00AF75F1" w:rsidRPr="001E7A21" w:rsidRDefault="00AF75F1" w:rsidP="00601FF7">
            <w:pPr>
              <w:ind w:right="-23"/>
              <w:jc w:val="center"/>
            </w:pPr>
            <w:r w:rsidRPr="001E7A21">
              <w:t>Chiperi M.</w:t>
            </w:r>
          </w:p>
        </w:tc>
        <w:tc>
          <w:tcPr>
            <w:tcW w:w="1276" w:type="dxa"/>
          </w:tcPr>
          <w:p w:rsidR="00AF75F1" w:rsidRPr="001E7A21" w:rsidRDefault="00AF75F1" w:rsidP="00601FF7">
            <w:pPr>
              <w:ind w:right="-23"/>
              <w:jc w:val="center"/>
            </w:pPr>
          </w:p>
        </w:tc>
      </w:tr>
      <w:tr w:rsidR="00AF75F1" w:rsidRPr="001E7A21" w:rsidTr="00601FF7">
        <w:tc>
          <w:tcPr>
            <w:tcW w:w="534" w:type="dxa"/>
          </w:tcPr>
          <w:p w:rsidR="00AF75F1" w:rsidRPr="001E7A21" w:rsidRDefault="00AF75F1" w:rsidP="00601FF7">
            <w:pPr>
              <w:ind w:right="-23"/>
              <w:jc w:val="center"/>
            </w:pPr>
            <w:r w:rsidRPr="001E7A21">
              <w:lastRenderedPageBreak/>
              <w:t>5</w:t>
            </w:r>
          </w:p>
        </w:tc>
        <w:tc>
          <w:tcPr>
            <w:tcW w:w="3118" w:type="dxa"/>
          </w:tcPr>
          <w:p w:rsidR="00AF75F1" w:rsidRPr="001E7A21" w:rsidRDefault="00AF75F1" w:rsidP="00601FF7">
            <w:pPr>
              <w:ind w:right="-23"/>
            </w:pPr>
            <w:r w:rsidRPr="001E7A21">
              <w:t>33. Să asigure prestarea către consumatori a serviciilor de evacuare a apelor uzate cu vidanje, cu întreprinderea măsurilor pentru stoparea prestării acestor servicii de către persoane neautorizate, care aduc prejudicii întreprinderilor;</w:t>
            </w:r>
          </w:p>
        </w:tc>
        <w:tc>
          <w:tcPr>
            <w:tcW w:w="1276" w:type="dxa"/>
          </w:tcPr>
          <w:p w:rsidR="00AF75F1" w:rsidRPr="001E7A21" w:rsidRDefault="00AF75F1" w:rsidP="00601FF7">
            <w:pPr>
              <w:ind w:right="-23"/>
              <w:jc w:val="center"/>
            </w:pPr>
          </w:p>
          <w:p w:rsidR="00AF75F1" w:rsidRPr="001E7A21" w:rsidRDefault="00AF75F1" w:rsidP="00601FF7">
            <w:pPr>
              <w:ind w:right="-23"/>
              <w:jc w:val="center"/>
            </w:pPr>
          </w:p>
          <w:p w:rsidR="00AF75F1" w:rsidRPr="001E7A21" w:rsidRDefault="00AF75F1" w:rsidP="00601FF7">
            <w:pPr>
              <w:ind w:right="-23"/>
              <w:jc w:val="center"/>
            </w:pPr>
          </w:p>
          <w:p w:rsidR="00AF75F1" w:rsidRPr="001E7A21" w:rsidRDefault="00AF75F1" w:rsidP="00601FF7">
            <w:pPr>
              <w:ind w:right="-23"/>
              <w:jc w:val="center"/>
            </w:pPr>
            <w:r w:rsidRPr="001E7A21">
              <w:t>Neexecutat</w:t>
            </w:r>
          </w:p>
        </w:tc>
        <w:tc>
          <w:tcPr>
            <w:tcW w:w="4252" w:type="dxa"/>
          </w:tcPr>
          <w:p w:rsidR="00AF75F1" w:rsidRPr="001E7A21" w:rsidRDefault="00AF75F1" w:rsidP="00601FF7">
            <w:pPr>
              <w:ind w:right="-23"/>
            </w:pPr>
            <w:r w:rsidRPr="001E7A21">
              <w:t xml:space="preserve">Ermetizarea rețelelor de canalizare. În așa fel, ca să lipsească de acces persoanele neautorizate, care prestează servicii cu vidanje. În scopul stopării serviciilor de vidanjare de către persoane neautorizate, de înaintat demersuri organelor competente (Agenția ecologică, Inspectoratul de poliție, ANTA). De organizat control la întreprinderile, care au încheiat cu Regia contract de evacuare a apelor uzate cu </w:t>
            </w:r>
            <w:proofErr w:type="spellStart"/>
            <w:r w:rsidRPr="001E7A21">
              <w:t>vindaje</w:t>
            </w:r>
            <w:proofErr w:type="spellEnd"/>
            <w:r w:rsidRPr="001E7A21">
              <w:t>, pentru a obține autorizație de funcționare, dar de facto nu apelează la serviciile Regiei. De anunțat despre acesta organele competente (Agenția Națională de Sănătate Publică, APL).</w:t>
            </w:r>
          </w:p>
        </w:tc>
        <w:tc>
          <w:tcPr>
            <w:tcW w:w="1418" w:type="dxa"/>
          </w:tcPr>
          <w:p w:rsidR="00AF75F1" w:rsidRPr="001E7A21" w:rsidRDefault="00AF75F1" w:rsidP="00601FF7">
            <w:pPr>
              <w:ind w:right="-23"/>
              <w:jc w:val="center"/>
            </w:pPr>
          </w:p>
        </w:tc>
        <w:tc>
          <w:tcPr>
            <w:tcW w:w="1984" w:type="dxa"/>
          </w:tcPr>
          <w:p w:rsidR="00AF75F1" w:rsidRPr="001E7A21" w:rsidRDefault="00AF75F1" w:rsidP="00601FF7">
            <w:pPr>
              <w:ind w:right="-23"/>
              <w:jc w:val="center"/>
            </w:pPr>
          </w:p>
          <w:p w:rsidR="00AF75F1" w:rsidRPr="001E7A21" w:rsidRDefault="00AF75F1" w:rsidP="00601FF7">
            <w:pPr>
              <w:ind w:right="-23"/>
              <w:jc w:val="center"/>
            </w:pPr>
          </w:p>
          <w:p w:rsidR="00AF75F1" w:rsidRPr="001E7A21" w:rsidRDefault="00AF75F1" w:rsidP="00601FF7">
            <w:pPr>
              <w:ind w:right="-23"/>
              <w:jc w:val="center"/>
            </w:pPr>
          </w:p>
          <w:p w:rsidR="00AF75F1" w:rsidRPr="001E7A21" w:rsidRDefault="00AF75F1" w:rsidP="00601FF7">
            <w:pPr>
              <w:ind w:right="-23"/>
              <w:jc w:val="center"/>
            </w:pPr>
            <w:r w:rsidRPr="001E7A21">
              <w:t xml:space="preserve">Savin A., </w:t>
            </w:r>
            <w:proofErr w:type="spellStart"/>
            <w:r w:rsidRPr="001E7A21">
              <w:t>Boico</w:t>
            </w:r>
            <w:proofErr w:type="spellEnd"/>
            <w:r w:rsidRPr="001E7A21">
              <w:t xml:space="preserve"> V.</w:t>
            </w:r>
          </w:p>
        </w:tc>
        <w:tc>
          <w:tcPr>
            <w:tcW w:w="1418" w:type="dxa"/>
          </w:tcPr>
          <w:p w:rsidR="00AF75F1" w:rsidRPr="001E7A21" w:rsidRDefault="00AF75F1" w:rsidP="00601FF7">
            <w:pPr>
              <w:ind w:right="-23"/>
            </w:pPr>
          </w:p>
          <w:p w:rsidR="00AF75F1" w:rsidRPr="001E7A21" w:rsidRDefault="00AF75F1" w:rsidP="00601FF7">
            <w:pPr>
              <w:ind w:right="-23"/>
            </w:pPr>
          </w:p>
          <w:p w:rsidR="00AF75F1" w:rsidRPr="001E7A21" w:rsidRDefault="00AF75F1" w:rsidP="00601FF7">
            <w:pPr>
              <w:ind w:right="-23"/>
            </w:pPr>
          </w:p>
          <w:p w:rsidR="00AF75F1" w:rsidRPr="001E7A21" w:rsidRDefault="00AF75F1" w:rsidP="00601FF7">
            <w:pPr>
              <w:ind w:right="-23"/>
            </w:pPr>
            <w:r w:rsidRPr="001E7A21">
              <w:t>Chiperi M.</w:t>
            </w:r>
          </w:p>
        </w:tc>
        <w:tc>
          <w:tcPr>
            <w:tcW w:w="1276" w:type="dxa"/>
          </w:tcPr>
          <w:p w:rsidR="00AF75F1" w:rsidRPr="001E7A21" w:rsidRDefault="00AF75F1" w:rsidP="00601FF7">
            <w:pPr>
              <w:ind w:right="-23"/>
              <w:jc w:val="center"/>
            </w:pPr>
          </w:p>
        </w:tc>
      </w:tr>
      <w:tr w:rsidR="00AF75F1" w:rsidRPr="001E7A21" w:rsidTr="00601FF7">
        <w:tc>
          <w:tcPr>
            <w:tcW w:w="534" w:type="dxa"/>
          </w:tcPr>
          <w:p w:rsidR="00AF75F1" w:rsidRPr="001E7A21" w:rsidRDefault="00AF75F1" w:rsidP="00601FF7">
            <w:pPr>
              <w:ind w:right="-23"/>
              <w:jc w:val="center"/>
            </w:pPr>
            <w:r w:rsidRPr="001E7A21">
              <w:t>6</w:t>
            </w:r>
          </w:p>
        </w:tc>
        <w:tc>
          <w:tcPr>
            <w:tcW w:w="3118" w:type="dxa"/>
          </w:tcPr>
          <w:p w:rsidR="00AF75F1" w:rsidRPr="001E7A21" w:rsidRDefault="00AF75F1" w:rsidP="00601FF7">
            <w:pPr>
              <w:ind w:right="-23"/>
            </w:pPr>
            <w:r w:rsidRPr="001E7A21">
              <w:t>34.  Să preleveze sistematic probele apelor uzate deversate de agenții economici în sistemul de canalizare și/sau aduse pentru epurare, în scopul  efectuării unor expertize la un laborator acreditat, cu stabilirea tarifelor proporțional cu coeficientul de depășire a CMA de poluanți;</w:t>
            </w:r>
          </w:p>
        </w:tc>
        <w:tc>
          <w:tcPr>
            <w:tcW w:w="1276" w:type="dxa"/>
          </w:tcPr>
          <w:p w:rsidR="00AF75F1" w:rsidRPr="001E7A21" w:rsidRDefault="00AF75F1" w:rsidP="00601FF7">
            <w:pPr>
              <w:ind w:right="-23"/>
              <w:jc w:val="center"/>
            </w:pPr>
            <w:r w:rsidRPr="001E7A21">
              <w:t>parțial</w:t>
            </w:r>
          </w:p>
        </w:tc>
        <w:tc>
          <w:tcPr>
            <w:tcW w:w="4252" w:type="dxa"/>
          </w:tcPr>
          <w:p w:rsidR="00AF75F1" w:rsidRPr="001E7A21" w:rsidRDefault="00AF75F1" w:rsidP="00601FF7">
            <w:pPr>
              <w:ind w:right="-23"/>
            </w:pPr>
            <w:r w:rsidRPr="001E7A21">
              <w:t>Actualizarea graficului de preluare a probelor. Informarea periodică despre realizarea acestuia,  rezultatele obținute. În caz de depășire a CMA de poluanți, prevăzuși în contract, de calculat plată suplimentară conform  HG 950 din 25.11.2013.</w:t>
            </w:r>
          </w:p>
        </w:tc>
        <w:tc>
          <w:tcPr>
            <w:tcW w:w="1418" w:type="dxa"/>
          </w:tcPr>
          <w:p w:rsidR="00AF75F1" w:rsidRPr="001E7A21" w:rsidRDefault="00AF75F1" w:rsidP="00601FF7">
            <w:pPr>
              <w:ind w:right="-23"/>
              <w:jc w:val="center"/>
            </w:pPr>
            <w:r w:rsidRPr="001E7A21">
              <w:t>30.06.2020.</w:t>
            </w:r>
          </w:p>
        </w:tc>
        <w:tc>
          <w:tcPr>
            <w:tcW w:w="1984" w:type="dxa"/>
          </w:tcPr>
          <w:p w:rsidR="00AF75F1" w:rsidRPr="001E7A21" w:rsidRDefault="00AF75F1" w:rsidP="00601FF7">
            <w:pPr>
              <w:ind w:right="-23"/>
            </w:pPr>
            <w:r w:rsidRPr="001E7A21">
              <w:t>Roșcovan G.</w:t>
            </w:r>
          </w:p>
        </w:tc>
        <w:tc>
          <w:tcPr>
            <w:tcW w:w="1418" w:type="dxa"/>
          </w:tcPr>
          <w:p w:rsidR="00AF75F1" w:rsidRPr="001E7A21" w:rsidRDefault="00AF75F1" w:rsidP="00601FF7">
            <w:pPr>
              <w:ind w:right="-23"/>
              <w:jc w:val="center"/>
            </w:pPr>
            <w:r w:rsidRPr="001E7A21">
              <w:t>Chiperi M.</w:t>
            </w:r>
          </w:p>
        </w:tc>
        <w:tc>
          <w:tcPr>
            <w:tcW w:w="1276" w:type="dxa"/>
          </w:tcPr>
          <w:p w:rsidR="00AF75F1" w:rsidRPr="001E7A21" w:rsidRDefault="00AF75F1" w:rsidP="00601FF7">
            <w:pPr>
              <w:ind w:right="-23"/>
              <w:jc w:val="center"/>
            </w:pPr>
          </w:p>
        </w:tc>
      </w:tr>
      <w:tr w:rsidR="00AF75F1" w:rsidRPr="001E7A21" w:rsidTr="00601FF7">
        <w:tc>
          <w:tcPr>
            <w:tcW w:w="534" w:type="dxa"/>
          </w:tcPr>
          <w:p w:rsidR="00AF75F1" w:rsidRPr="001E7A21" w:rsidRDefault="00AF75F1" w:rsidP="00601FF7">
            <w:pPr>
              <w:ind w:right="-23"/>
              <w:jc w:val="center"/>
            </w:pPr>
            <w:r w:rsidRPr="001E7A21">
              <w:t>7</w:t>
            </w:r>
          </w:p>
        </w:tc>
        <w:tc>
          <w:tcPr>
            <w:tcW w:w="3118" w:type="dxa"/>
          </w:tcPr>
          <w:p w:rsidR="00AF75F1" w:rsidRPr="001E7A21" w:rsidRDefault="00AF75F1" w:rsidP="00601FF7">
            <w:pPr>
              <w:ind w:right="-23"/>
            </w:pPr>
            <w:r w:rsidRPr="001E7A21">
              <w:t xml:space="preserve">36. Să elaboreze și să aprobe normativele de muncă, pentru a asigura fundamentarea statelor de personal și a structurii organizațional-economice a entității, reieșind </w:t>
            </w:r>
            <w:r w:rsidRPr="001E7A21">
              <w:lastRenderedPageBreak/>
              <w:t>din specificul tehnologic și de producție al întreprinderii;</w:t>
            </w:r>
          </w:p>
        </w:tc>
        <w:tc>
          <w:tcPr>
            <w:tcW w:w="1276" w:type="dxa"/>
          </w:tcPr>
          <w:p w:rsidR="00AF75F1" w:rsidRPr="001E7A21" w:rsidRDefault="00AF75F1" w:rsidP="00601FF7">
            <w:pPr>
              <w:ind w:right="-23"/>
              <w:jc w:val="center"/>
            </w:pPr>
            <w:r w:rsidRPr="001E7A21">
              <w:lastRenderedPageBreak/>
              <w:t>Neexecutat</w:t>
            </w:r>
          </w:p>
        </w:tc>
        <w:tc>
          <w:tcPr>
            <w:tcW w:w="4252" w:type="dxa"/>
          </w:tcPr>
          <w:p w:rsidR="00AF75F1" w:rsidRPr="001E7A21" w:rsidRDefault="00AF75F1" w:rsidP="00601FF7">
            <w:pPr>
              <w:ind w:right="-23"/>
            </w:pPr>
            <w:r w:rsidRPr="001E7A21">
              <w:t>De elaborat și de aprobat normativele de muncă, pentru a asigura fundamentarea statelor de personal și a structurii organizațional-economice a entității, reieșind din specificul tehnologic și de producție al întreprinderii;</w:t>
            </w:r>
          </w:p>
        </w:tc>
        <w:tc>
          <w:tcPr>
            <w:tcW w:w="1418" w:type="dxa"/>
          </w:tcPr>
          <w:p w:rsidR="00AF75F1" w:rsidRPr="001E7A21" w:rsidRDefault="00AF75F1" w:rsidP="00601FF7">
            <w:pPr>
              <w:ind w:right="-23"/>
              <w:jc w:val="center"/>
            </w:pPr>
            <w:r w:rsidRPr="001E7A21">
              <w:t>31.08.2020</w:t>
            </w:r>
          </w:p>
        </w:tc>
        <w:tc>
          <w:tcPr>
            <w:tcW w:w="1984" w:type="dxa"/>
          </w:tcPr>
          <w:p w:rsidR="00AF75F1" w:rsidRPr="001E7A21" w:rsidRDefault="00AF75F1" w:rsidP="00601FF7">
            <w:pPr>
              <w:ind w:right="-23"/>
            </w:pPr>
            <w:r w:rsidRPr="001E7A21">
              <w:t>Munteanu L. -  specialist în relații de muncă</w:t>
            </w:r>
          </w:p>
        </w:tc>
        <w:tc>
          <w:tcPr>
            <w:tcW w:w="1418" w:type="dxa"/>
          </w:tcPr>
          <w:p w:rsidR="00AF75F1" w:rsidRPr="001E7A21" w:rsidRDefault="00AF75F1" w:rsidP="00601FF7">
            <w:pPr>
              <w:ind w:right="-23"/>
              <w:jc w:val="center"/>
            </w:pPr>
            <w:r w:rsidRPr="001E7A21">
              <w:t>Carp V.</w:t>
            </w:r>
          </w:p>
        </w:tc>
        <w:tc>
          <w:tcPr>
            <w:tcW w:w="1276" w:type="dxa"/>
          </w:tcPr>
          <w:p w:rsidR="00AF75F1" w:rsidRPr="001E7A21" w:rsidRDefault="00AF75F1" w:rsidP="00601FF7">
            <w:pPr>
              <w:ind w:right="-23"/>
              <w:jc w:val="center"/>
            </w:pPr>
          </w:p>
        </w:tc>
      </w:tr>
      <w:tr w:rsidR="00AF75F1" w:rsidRPr="001E7A21" w:rsidTr="00601FF7">
        <w:tc>
          <w:tcPr>
            <w:tcW w:w="534" w:type="dxa"/>
          </w:tcPr>
          <w:p w:rsidR="00AF75F1" w:rsidRPr="001E7A21" w:rsidRDefault="00AF75F1" w:rsidP="00601FF7">
            <w:pPr>
              <w:ind w:right="-23"/>
              <w:jc w:val="center"/>
            </w:pPr>
            <w:r w:rsidRPr="001E7A21">
              <w:lastRenderedPageBreak/>
              <w:t>8</w:t>
            </w:r>
          </w:p>
        </w:tc>
        <w:tc>
          <w:tcPr>
            <w:tcW w:w="3118" w:type="dxa"/>
          </w:tcPr>
          <w:p w:rsidR="00AF75F1" w:rsidRPr="001E7A21" w:rsidRDefault="00AF75F1" w:rsidP="00601FF7">
            <w:pPr>
              <w:ind w:right="-23"/>
            </w:pPr>
            <w:r w:rsidRPr="001E7A21">
              <w:t>37 Să elaboreze și să implementeze reglementările interne necesare privind modul de stabilire a mărimii salariului de funcție, adaosurilor salariale și premiilor, cu indicarea exhaustivă a volumului de muncă și/sau indicatorilor de performanță aferenți acestor componente;</w:t>
            </w:r>
          </w:p>
        </w:tc>
        <w:tc>
          <w:tcPr>
            <w:tcW w:w="1276" w:type="dxa"/>
          </w:tcPr>
          <w:p w:rsidR="00AF75F1" w:rsidRPr="001E7A21" w:rsidRDefault="00AF75F1" w:rsidP="00601FF7">
            <w:pPr>
              <w:ind w:right="-23"/>
              <w:jc w:val="center"/>
            </w:pPr>
            <w:r w:rsidRPr="001E7A21">
              <w:t>parțial</w:t>
            </w:r>
          </w:p>
        </w:tc>
        <w:tc>
          <w:tcPr>
            <w:tcW w:w="4252" w:type="dxa"/>
          </w:tcPr>
          <w:p w:rsidR="00AF75F1" w:rsidRPr="001E7A21" w:rsidRDefault="00AF75F1" w:rsidP="00601FF7">
            <w:pPr>
              <w:ind w:right="-23"/>
            </w:pPr>
            <w:r w:rsidRPr="001E7A21">
              <w:t>Actualizarea în aplicarea regulamentului privind atestarea cadrelor, care să prevadă modul de stabilire a mărimii salariului de funcție. Actualizarea prevederilor Regulamentului cu privire la stimularea materială a personalului TESA.</w:t>
            </w:r>
          </w:p>
        </w:tc>
        <w:tc>
          <w:tcPr>
            <w:tcW w:w="1418" w:type="dxa"/>
          </w:tcPr>
          <w:p w:rsidR="00AF75F1" w:rsidRPr="001E7A21" w:rsidRDefault="00AF75F1" w:rsidP="00601FF7">
            <w:pPr>
              <w:ind w:right="-23"/>
              <w:jc w:val="center"/>
            </w:pPr>
            <w:r w:rsidRPr="001E7A21">
              <w:t>31.10.2020</w:t>
            </w:r>
          </w:p>
        </w:tc>
        <w:tc>
          <w:tcPr>
            <w:tcW w:w="1984" w:type="dxa"/>
          </w:tcPr>
          <w:p w:rsidR="00AF75F1" w:rsidRPr="001E7A21" w:rsidRDefault="00AF75F1" w:rsidP="00601FF7">
            <w:pPr>
              <w:ind w:right="-23"/>
              <w:jc w:val="center"/>
            </w:pPr>
            <w:r w:rsidRPr="001E7A21">
              <w:t xml:space="preserve">Chiperi M., Pascal A., </w:t>
            </w:r>
            <w:proofErr w:type="spellStart"/>
            <w:r w:rsidRPr="001E7A21">
              <w:t>Turcin</w:t>
            </w:r>
            <w:proofErr w:type="spellEnd"/>
            <w:r w:rsidRPr="001E7A21">
              <w:t xml:space="preserve"> I., personalul TESA</w:t>
            </w:r>
          </w:p>
        </w:tc>
        <w:tc>
          <w:tcPr>
            <w:tcW w:w="1418" w:type="dxa"/>
          </w:tcPr>
          <w:p w:rsidR="00AF75F1" w:rsidRPr="001E7A21" w:rsidRDefault="00AF75F1" w:rsidP="00601FF7">
            <w:pPr>
              <w:ind w:right="-23"/>
              <w:jc w:val="center"/>
            </w:pPr>
            <w:r w:rsidRPr="001E7A21">
              <w:t>Carp V.</w:t>
            </w:r>
          </w:p>
        </w:tc>
        <w:tc>
          <w:tcPr>
            <w:tcW w:w="1276" w:type="dxa"/>
          </w:tcPr>
          <w:p w:rsidR="00AF75F1" w:rsidRPr="001E7A21" w:rsidRDefault="00AF75F1" w:rsidP="00601FF7">
            <w:pPr>
              <w:ind w:right="-23"/>
              <w:jc w:val="center"/>
            </w:pPr>
          </w:p>
        </w:tc>
      </w:tr>
      <w:tr w:rsidR="00AF75F1" w:rsidRPr="001E7A21" w:rsidTr="00601FF7">
        <w:tc>
          <w:tcPr>
            <w:tcW w:w="534" w:type="dxa"/>
          </w:tcPr>
          <w:p w:rsidR="00AF75F1" w:rsidRPr="001E7A21" w:rsidRDefault="00AF75F1" w:rsidP="00601FF7">
            <w:pPr>
              <w:ind w:right="-23"/>
              <w:jc w:val="center"/>
            </w:pPr>
            <w:r w:rsidRPr="001E7A21">
              <w:t>9</w:t>
            </w:r>
          </w:p>
        </w:tc>
        <w:tc>
          <w:tcPr>
            <w:tcW w:w="3118" w:type="dxa"/>
          </w:tcPr>
          <w:p w:rsidR="00AF75F1" w:rsidRPr="001E7A21" w:rsidRDefault="00AF75F1" w:rsidP="00601FF7">
            <w:pPr>
              <w:ind w:right="-23"/>
            </w:pPr>
            <w:r w:rsidRPr="001E7A21">
              <w:t>39. Să asigure inventarierea, înregistrarea în evidența contabilă și raportarea în mod regulamentar a patrimoniului întreprinderii;</w:t>
            </w:r>
          </w:p>
        </w:tc>
        <w:tc>
          <w:tcPr>
            <w:tcW w:w="1276" w:type="dxa"/>
          </w:tcPr>
          <w:p w:rsidR="00AF75F1" w:rsidRPr="001E7A21" w:rsidRDefault="00AF75F1" w:rsidP="00601FF7">
            <w:pPr>
              <w:ind w:right="-23"/>
              <w:jc w:val="center"/>
            </w:pPr>
            <w:r w:rsidRPr="001E7A21">
              <w:t>parțial</w:t>
            </w:r>
          </w:p>
        </w:tc>
        <w:tc>
          <w:tcPr>
            <w:tcW w:w="4252" w:type="dxa"/>
          </w:tcPr>
          <w:p w:rsidR="00AF75F1" w:rsidRPr="001E7A21" w:rsidRDefault="00AF75F1" w:rsidP="00601FF7">
            <w:pPr>
              <w:ind w:right="-23"/>
            </w:pPr>
            <w:r w:rsidRPr="001E7A21">
              <w:t>Prin dispoziția Primarului municipiului Orhei nr. 19 din 17.01.2020 este instituit grupul de lucru. Recomandarea este în proces de executare.</w:t>
            </w:r>
          </w:p>
        </w:tc>
        <w:tc>
          <w:tcPr>
            <w:tcW w:w="1418" w:type="dxa"/>
          </w:tcPr>
          <w:p w:rsidR="00AF75F1" w:rsidRPr="001E7A21" w:rsidRDefault="00AF75F1" w:rsidP="00601FF7">
            <w:pPr>
              <w:ind w:right="-23"/>
              <w:jc w:val="center"/>
            </w:pPr>
            <w:r w:rsidRPr="001E7A21">
              <w:t>nedeterminat</w:t>
            </w:r>
          </w:p>
        </w:tc>
        <w:tc>
          <w:tcPr>
            <w:tcW w:w="1984" w:type="dxa"/>
          </w:tcPr>
          <w:p w:rsidR="00AF75F1" w:rsidRPr="001E7A21" w:rsidRDefault="00AF75F1" w:rsidP="00601FF7">
            <w:pPr>
              <w:ind w:right="-23"/>
              <w:jc w:val="center"/>
            </w:pPr>
            <w:r w:rsidRPr="001E7A21">
              <w:t>grupul de lucru conform Dispoziției Primarului municipiului Orhei nr. 19 din 17.01.2020, se anexează</w:t>
            </w:r>
          </w:p>
        </w:tc>
        <w:tc>
          <w:tcPr>
            <w:tcW w:w="1418" w:type="dxa"/>
          </w:tcPr>
          <w:p w:rsidR="00AF75F1" w:rsidRPr="001E7A21" w:rsidRDefault="00AF75F1" w:rsidP="00601FF7">
            <w:pPr>
              <w:ind w:right="-23"/>
              <w:jc w:val="center"/>
            </w:pPr>
            <w:r w:rsidRPr="001E7A21">
              <w:t>Țurcan Anastasia, viceprimar</w:t>
            </w:r>
          </w:p>
        </w:tc>
        <w:tc>
          <w:tcPr>
            <w:tcW w:w="1276" w:type="dxa"/>
          </w:tcPr>
          <w:p w:rsidR="00AF75F1" w:rsidRPr="001E7A21" w:rsidRDefault="00AF75F1" w:rsidP="00601FF7">
            <w:pPr>
              <w:ind w:right="-23"/>
              <w:jc w:val="center"/>
            </w:pPr>
          </w:p>
        </w:tc>
      </w:tr>
      <w:tr w:rsidR="00AF75F1" w:rsidRPr="001E7A21" w:rsidTr="00601FF7">
        <w:tc>
          <w:tcPr>
            <w:tcW w:w="534" w:type="dxa"/>
          </w:tcPr>
          <w:p w:rsidR="00AF75F1" w:rsidRPr="001E7A21" w:rsidRDefault="00AF75F1" w:rsidP="00601FF7">
            <w:pPr>
              <w:ind w:right="-23"/>
              <w:jc w:val="center"/>
            </w:pPr>
            <w:r w:rsidRPr="001E7A21">
              <w:t>10</w:t>
            </w:r>
          </w:p>
        </w:tc>
        <w:tc>
          <w:tcPr>
            <w:tcW w:w="3118" w:type="dxa"/>
          </w:tcPr>
          <w:p w:rsidR="00AF75F1" w:rsidRPr="001E7A21" w:rsidRDefault="00AF75F1" w:rsidP="00601FF7">
            <w:pPr>
              <w:ind w:right="-23"/>
            </w:pPr>
            <w:r w:rsidRPr="001E7A21">
              <w:t>40. Să diminueze stocurile de materiale, precum și să efectueze procurările  la nivelul normativelor de stocuri stabilite pentru asigurarea  continuității activității întreprinderii;</w:t>
            </w:r>
          </w:p>
        </w:tc>
        <w:tc>
          <w:tcPr>
            <w:tcW w:w="1276" w:type="dxa"/>
          </w:tcPr>
          <w:p w:rsidR="00AF75F1" w:rsidRPr="001E7A21" w:rsidRDefault="00AF75F1" w:rsidP="00601FF7">
            <w:pPr>
              <w:ind w:right="-23"/>
              <w:jc w:val="center"/>
            </w:pPr>
            <w:r w:rsidRPr="001E7A21">
              <w:t>Neexecutat</w:t>
            </w:r>
          </w:p>
        </w:tc>
        <w:tc>
          <w:tcPr>
            <w:tcW w:w="4252" w:type="dxa"/>
          </w:tcPr>
          <w:p w:rsidR="00AF75F1" w:rsidRPr="001E7A21" w:rsidRDefault="00AF75F1" w:rsidP="00601FF7">
            <w:pPr>
              <w:ind w:right="-23"/>
            </w:pPr>
            <w:r w:rsidRPr="001E7A21">
              <w:t>Formarea grupului de lucru pentru determinarea domeniilor de utilizare a stocului de materiale cu mișcare lentă, aprobarea stocului normativ de materiale. De publicat pe pagina web Regiei,  lista materialelor destinate vânzării.  Procurările de materiale de efectuat, luând în considerație stocul normativ de materiale de la depozit, în limitele prevăzute de buget, a planului de achiziții și reieșind din necesitățile reale pentru a asigura fiabilitatea prestării serviciilor de bază.</w:t>
            </w:r>
          </w:p>
        </w:tc>
        <w:tc>
          <w:tcPr>
            <w:tcW w:w="1418" w:type="dxa"/>
          </w:tcPr>
          <w:p w:rsidR="00AF75F1" w:rsidRPr="001E7A21" w:rsidRDefault="00AF75F1" w:rsidP="00601FF7">
            <w:pPr>
              <w:ind w:right="-23"/>
              <w:jc w:val="center"/>
            </w:pPr>
            <w:r w:rsidRPr="001E7A21">
              <w:t>31.10.2020</w:t>
            </w:r>
          </w:p>
        </w:tc>
        <w:tc>
          <w:tcPr>
            <w:tcW w:w="1984" w:type="dxa"/>
          </w:tcPr>
          <w:p w:rsidR="00AF75F1" w:rsidRPr="001E7A21" w:rsidRDefault="00AF75F1" w:rsidP="00601FF7">
            <w:pPr>
              <w:ind w:right="-23"/>
              <w:jc w:val="center"/>
            </w:pPr>
            <w:r w:rsidRPr="001E7A21">
              <w:t>Chiperi M.</w:t>
            </w:r>
          </w:p>
        </w:tc>
        <w:tc>
          <w:tcPr>
            <w:tcW w:w="1418" w:type="dxa"/>
          </w:tcPr>
          <w:p w:rsidR="00AF75F1" w:rsidRPr="001E7A21" w:rsidRDefault="00AF75F1" w:rsidP="00601FF7">
            <w:pPr>
              <w:ind w:right="-23"/>
              <w:jc w:val="center"/>
            </w:pPr>
            <w:r w:rsidRPr="001E7A21">
              <w:t>Carp V.</w:t>
            </w:r>
          </w:p>
        </w:tc>
        <w:tc>
          <w:tcPr>
            <w:tcW w:w="1276" w:type="dxa"/>
          </w:tcPr>
          <w:p w:rsidR="00AF75F1" w:rsidRPr="001E7A21" w:rsidRDefault="00AF75F1" w:rsidP="00601FF7">
            <w:pPr>
              <w:ind w:right="-23"/>
              <w:jc w:val="center"/>
            </w:pPr>
          </w:p>
        </w:tc>
      </w:tr>
      <w:tr w:rsidR="00AF75F1" w:rsidRPr="001E7A21" w:rsidTr="00601FF7">
        <w:tc>
          <w:tcPr>
            <w:tcW w:w="534" w:type="dxa"/>
          </w:tcPr>
          <w:p w:rsidR="00AF75F1" w:rsidRPr="001E7A21" w:rsidRDefault="00AF75F1" w:rsidP="00601FF7">
            <w:pPr>
              <w:ind w:right="-23"/>
              <w:jc w:val="center"/>
            </w:pPr>
            <w:r w:rsidRPr="001E7A21">
              <w:lastRenderedPageBreak/>
              <w:t>11</w:t>
            </w:r>
          </w:p>
        </w:tc>
        <w:tc>
          <w:tcPr>
            <w:tcW w:w="3118" w:type="dxa"/>
          </w:tcPr>
          <w:p w:rsidR="00AF75F1" w:rsidRPr="001E7A21" w:rsidRDefault="00AF75F1" w:rsidP="00601FF7">
            <w:pPr>
              <w:ind w:right="-23"/>
            </w:pPr>
            <w:r w:rsidRPr="001E7A21">
              <w:t>42. Să revizuiască prevederile contractelor de prestare a serviciilor, asigurând indicarea modalității de calculare a serviciilor consumate, drepturilor și obligațiilor fiecărei părți, precum și să încheie contracte (directe sau trilaterale) pentru prestarea serviciilor comunale cu toți consumatorii cărora li se prestează servicii (inclusiv din blocurile locative);</w:t>
            </w:r>
          </w:p>
        </w:tc>
        <w:tc>
          <w:tcPr>
            <w:tcW w:w="1276" w:type="dxa"/>
          </w:tcPr>
          <w:p w:rsidR="00AF75F1" w:rsidRPr="001E7A21" w:rsidRDefault="00AF75F1" w:rsidP="00601FF7">
            <w:pPr>
              <w:ind w:right="-23"/>
              <w:jc w:val="center"/>
            </w:pPr>
            <w:r w:rsidRPr="001E7A21">
              <w:t>parțial</w:t>
            </w:r>
          </w:p>
        </w:tc>
        <w:tc>
          <w:tcPr>
            <w:tcW w:w="4252" w:type="dxa"/>
          </w:tcPr>
          <w:p w:rsidR="00AF75F1" w:rsidRPr="001E7A21" w:rsidRDefault="00AF75F1" w:rsidP="00601FF7">
            <w:pPr>
              <w:ind w:right="-23"/>
            </w:pPr>
            <w:r w:rsidRPr="001E7A21">
              <w:t>De verificat corespunderea contractului de furnizare a serviciului public de alimentare cu apă și de canalizare prevederilor Legii nr. 303 don 13.12.2013 privind serviciul public de alimentare cu apă și de canalizare și Hotărârii ANRE 271 din 15.12.2015.</w:t>
            </w:r>
          </w:p>
        </w:tc>
        <w:tc>
          <w:tcPr>
            <w:tcW w:w="1418" w:type="dxa"/>
          </w:tcPr>
          <w:p w:rsidR="00AF75F1" w:rsidRPr="001E7A21" w:rsidRDefault="00AF75F1" w:rsidP="00601FF7">
            <w:pPr>
              <w:ind w:right="-23"/>
              <w:jc w:val="center"/>
            </w:pPr>
            <w:r w:rsidRPr="001E7A21">
              <w:t>31.07.2020</w:t>
            </w:r>
          </w:p>
        </w:tc>
        <w:tc>
          <w:tcPr>
            <w:tcW w:w="1984" w:type="dxa"/>
          </w:tcPr>
          <w:p w:rsidR="00AF75F1" w:rsidRPr="001E7A21" w:rsidRDefault="00AF75F1" w:rsidP="00601FF7">
            <w:pPr>
              <w:ind w:right="-23"/>
              <w:jc w:val="center"/>
            </w:pPr>
            <w:r w:rsidRPr="001E7A21">
              <w:t xml:space="preserve">Robu S., </w:t>
            </w:r>
            <w:proofErr w:type="spellStart"/>
            <w:r w:rsidRPr="001E7A21">
              <w:t>Chirică</w:t>
            </w:r>
            <w:proofErr w:type="spellEnd"/>
            <w:r w:rsidRPr="001E7A21">
              <w:t xml:space="preserve"> N., </w:t>
            </w:r>
            <w:proofErr w:type="spellStart"/>
            <w:r w:rsidRPr="001E7A21">
              <w:t>Peplog</w:t>
            </w:r>
            <w:proofErr w:type="spellEnd"/>
            <w:r w:rsidRPr="001E7A21">
              <w:t xml:space="preserve"> S., </w:t>
            </w:r>
            <w:proofErr w:type="spellStart"/>
            <w:r w:rsidRPr="001E7A21">
              <w:t>Iachim</w:t>
            </w:r>
            <w:proofErr w:type="spellEnd"/>
            <w:r w:rsidRPr="001E7A21">
              <w:t xml:space="preserve"> A.</w:t>
            </w:r>
          </w:p>
        </w:tc>
        <w:tc>
          <w:tcPr>
            <w:tcW w:w="1418" w:type="dxa"/>
          </w:tcPr>
          <w:p w:rsidR="00AF75F1" w:rsidRPr="001E7A21" w:rsidRDefault="00AF75F1" w:rsidP="00601FF7">
            <w:pPr>
              <w:ind w:right="-23"/>
              <w:jc w:val="center"/>
            </w:pPr>
            <w:r w:rsidRPr="001E7A21">
              <w:t>Carp V.</w:t>
            </w:r>
          </w:p>
        </w:tc>
        <w:tc>
          <w:tcPr>
            <w:tcW w:w="1276" w:type="dxa"/>
          </w:tcPr>
          <w:p w:rsidR="00AF75F1" w:rsidRPr="001E7A21" w:rsidRDefault="00AF75F1" w:rsidP="00601FF7">
            <w:pPr>
              <w:ind w:right="-23"/>
              <w:jc w:val="center"/>
            </w:pPr>
          </w:p>
        </w:tc>
      </w:tr>
      <w:tr w:rsidR="00AF75F1" w:rsidRPr="001E7A21" w:rsidTr="00601FF7">
        <w:tc>
          <w:tcPr>
            <w:tcW w:w="534" w:type="dxa"/>
          </w:tcPr>
          <w:p w:rsidR="00AF75F1" w:rsidRPr="001E7A21" w:rsidRDefault="00AF75F1" w:rsidP="00601FF7">
            <w:pPr>
              <w:ind w:right="-23"/>
              <w:jc w:val="center"/>
            </w:pPr>
            <w:r w:rsidRPr="001E7A21">
              <w:t>12</w:t>
            </w:r>
          </w:p>
        </w:tc>
        <w:tc>
          <w:tcPr>
            <w:tcW w:w="3118" w:type="dxa"/>
          </w:tcPr>
          <w:p w:rsidR="00AF75F1" w:rsidRPr="001E7A21" w:rsidRDefault="00AF75F1" w:rsidP="00601FF7">
            <w:pPr>
              <w:ind w:right="-23"/>
            </w:pPr>
            <w:r w:rsidRPr="001E7A21">
              <w:t>43. Să asigure contorizarea tuturor consumatorilor și prezentarea în termen de către aceștia a datelor privind volumul serviciilor prestate;</w:t>
            </w:r>
          </w:p>
        </w:tc>
        <w:tc>
          <w:tcPr>
            <w:tcW w:w="1276" w:type="dxa"/>
          </w:tcPr>
          <w:p w:rsidR="00AF75F1" w:rsidRPr="001E7A21" w:rsidRDefault="00AF75F1" w:rsidP="00601FF7">
            <w:pPr>
              <w:ind w:right="-23"/>
              <w:jc w:val="center"/>
            </w:pPr>
            <w:r w:rsidRPr="001E7A21">
              <w:t>parțial</w:t>
            </w:r>
          </w:p>
        </w:tc>
        <w:tc>
          <w:tcPr>
            <w:tcW w:w="4252" w:type="dxa"/>
          </w:tcPr>
          <w:p w:rsidR="00AF75F1" w:rsidRPr="001E7A21" w:rsidRDefault="00AF75F1" w:rsidP="00601FF7">
            <w:pPr>
              <w:ind w:right="-23"/>
            </w:pPr>
            <w:r w:rsidRPr="001E7A21">
              <w:t>De actualizat numărul consumatorilor necontorizați, care alcătuiește o valoare nesemnificativă. De actualizat graficul de instalare a contoarelor contra plată. Instalarea contoarelor din contul Regiei de efectuat după aprobarea de către ANRE a tarifelor pentru serviciile de aprovizionare cu apă și de canalizare, în care vor fi incluse cheltuielile de procurare, instalare și întreținere a aparatelor de măsurare a consumului de apă.</w:t>
            </w:r>
          </w:p>
        </w:tc>
        <w:tc>
          <w:tcPr>
            <w:tcW w:w="1418" w:type="dxa"/>
          </w:tcPr>
          <w:p w:rsidR="00AF75F1" w:rsidRPr="001E7A21" w:rsidRDefault="00AF75F1" w:rsidP="00601FF7">
            <w:pPr>
              <w:ind w:right="-23"/>
              <w:jc w:val="center"/>
            </w:pPr>
            <w:r w:rsidRPr="001E7A21">
              <w:t>30.06.2020</w:t>
            </w:r>
          </w:p>
        </w:tc>
        <w:tc>
          <w:tcPr>
            <w:tcW w:w="1984" w:type="dxa"/>
          </w:tcPr>
          <w:p w:rsidR="00AF75F1" w:rsidRPr="001E7A21" w:rsidRDefault="00AF75F1" w:rsidP="00601FF7">
            <w:pPr>
              <w:ind w:right="-23"/>
              <w:jc w:val="center"/>
            </w:pPr>
            <w:proofErr w:type="spellStart"/>
            <w:r w:rsidRPr="001E7A21">
              <w:t>Chirică</w:t>
            </w:r>
            <w:proofErr w:type="spellEnd"/>
            <w:r w:rsidRPr="001E7A21">
              <w:t xml:space="preserve"> N.</w:t>
            </w:r>
          </w:p>
        </w:tc>
        <w:tc>
          <w:tcPr>
            <w:tcW w:w="1418" w:type="dxa"/>
          </w:tcPr>
          <w:p w:rsidR="00AF75F1" w:rsidRPr="001E7A21" w:rsidRDefault="00AF75F1" w:rsidP="00601FF7">
            <w:pPr>
              <w:ind w:right="-23"/>
              <w:jc w:val="center"/>
            </w:pPr>
            <w:r w:rsidRPr="001E7A21">
              <w:t>Chiperi M.</w:t>
            </w:r>
          </w:p>
        </w:tc>
        <w:tc>
          <w:tcPr>
            <w:tcW w:w="1276" w:type="dxa"/>
          </w:tcPr>
          <w:p w:rsidR="00AF75F1" w:rsidRPr="001E7A21" w:rsidRDefault="00AF75F1" w:rsidP="00601FF7">
            <w:pPr>
              <w:ind w:right="-23"/>
              <w:jc w:val="center"/>
            </w:pPr>
          </w:p>
        </w:tc>
      </w:tr>
      <w:tr w:rsidR="00AF75F1" w:rsidRPr="001E7A21" w:rsidTr="00601FF7">
        <w:tc>
          <w:tcPr>
            <w:tcW w:w="534" w:type="dxa"/>
          </w:tcPr>
          <w:p w:rsidR="00AF75F1" w:rsidRPr="001E7A21" w:rsidRDefault="00AF75F1" w:rsidP="00601FF7">
            <w:pPr>
              <w:ind w:right="-23"/>
              <w:jc w:val="center"/>
            </w:pPr>
            <w:r w:rsidRPr="001E7A21">
              <w:t>13</w:t>
            </w:r>
          </w:p>
        </w:tc>
        <w:tc>
          <w:tcPr>
            <w:tcW w:w="3118" w:type="dxa"/>
          </w:tcPr>
          <w:p w:rsidR="00AF75F1" w:rsidRPr="001E7A21" w:rsidRDefault="00AF75F1" w:rsidP="00601FF7">
            <w:pPr>
              <w:ind w:right="-23"/>
            </w:pPr>
            <w:r w:rsidRPr="001E7A21">
              <w:t>44. Să elaboreze și să implementeze proceduri clare de determinare, monitorizare și încasare a datoriilor debitoare cu termenul de achitare expirat;</w:t>
            </w:r>
          </w:p>
        </w:tc>
        <w:tc>
          <w:tcPr>
            <w:tcW w:w="1276" w:type="dxa"/>
          </w:tcPr>
          <w:p w:rsidR="00AF75F1" w:rsidRPr="001E7A21" w:rsidRDefault="00AF75F1" w:rsidP="00601FF7">
            <w:pPr>
              <w:ind w:right="-23"/>
              <w:jc w:val="center"/>
            </w:pPr>
            <w:r w:rsidRPr="001E7A21">
              <w:t>parțial</w:t>
            </w:r>
          </w:p>
        </w:tc>
        <w:tc>
          <w:tcPr>
            <w:tcW w:w="4252" w:type="dxa"/>
          </w:tcPr>
          <w:p w:rsidR="00AF75F1" w:rsidRPr="001E7A21" w:rsidRDefault="00AF75F1" w:rsidP="00601FF7">
            <w:pPr>
              <w:ind w:right="-23"/>
            </w:pPr>
            <w:r w:rsidRPr="001E7A21">
              <w:t>De elaborat Regulamentul cu privire la determinarea, monitorizarea și încasarea datoriilor debitoare cu termenul de achitare expirat. (De prevăzut obligațiuni în fișele de post, de stabilit fluxul informației, cine determină, cui transmite informația, ce acțiuni se întreprind până la încasarea integrală a informației).</w:t>
            </w:r>
          </w:p>
        </w:tc>
        <w:tc>
          <w:tcPr>
            <w:tcW w:w="1418" w:type="dxa"/>
          </w:tcPr>
          <w:p w:rsidR="00AF75F1" w:rsidRPr="001E7A21" w:rsidRDefault="00AF75F1" w:rsidP="00601FF7">
            <w:pPr>
              <w:ind w:right="-23"/>
              <w:jc w:val="center"/>
            </w:pPr>
            <w:r w:rsidRPr="001E7A21">
              <w:t>31.07.2020</w:t>
            </w:r>
          </w:p>
        </w:tc>
        <w:tc>
          <w:tcPr>
            <w:tcW w:w="1984" w:type="dxa"/>
          </w:tcPr>
          <w:p w:rsidR="00AF75F1" w:rsidRPr="001E7A21" w:rsidRDefault="00AF75F1" w:rsidP="00601FF7">
            <w:pPr>
              <w:ind w:right="-23"/>
              <w:jc w:val="center"/>
            </w:pPr>
            <w:proofErr w:type="spellStart"/>
            <w:r w:rsidRPr="001E7A21">
              <w:t>Chirică</w:t>
            </w:r>
            <w:proofErr w:type="spellEnd"/>
            <w:r w:rsidRPr="001E7A21">
              <w:t xml:space="preserve"> N., </w:t>
            </w:r>
            <w:proofErr w:type="spellStart"/>
            <w:r w:rsidRPr="001E7A21">
              <w:t>Perlog</w:t>
            </w:r>
            <w:proofErr w:type="spellEnd"/>
            <w:r w:rsidRPr="001E7A21">
              <w:t xml:space="preserve"> S., </w:t>
            </w:r>
            <w:proofErr w:type="spellStart"/>
            <w:r w:rsidRPr="001E7A21">
              <w:t>Iachim</w:t>
            </w:r>
            <w:proofErr w:type="spellEnd"/>
            <w:r w:rsidRPr="001E7A21">
              <w:t xml:space="preserve"> A., Robu S.</w:t>
            </w:r>
          </w:p>
        </w:tc>
        <w:tc>
          <w:tcPr>
            <w:tcW w:w="1418" w:type="dxa"/>
          </w:tcPr>
          <w:p w:rsidR="00AF75F1" w:rsidRPr="001E7A21" w:rsidRDefault="00AF75F1" w:rsidP="00601FF7">
            <w:pPr>
              <w:ind w:right="-23"/>
              <w:jc w:val="center"/>
            </w:pPr>
            <w:r w:rsidRPr="001E7A21">
              <w:t>Pascal A.</w:t>
            </w:r>
          </w:p>
        </w:tc>
        <w:tc>
          <w:tcPr>
            <w:tcW w:w="1276" w:type="dxa"/>
          </w:tcPr>
          <w:p w:rsidR="00AF75F1" w:rsidRPr="001E7A21" w:rsidRDefault="00AF75F1" w:rsidP="00601FF7">
            <w:pPr>
              <w:ind w:right="-23"/>
              <w:jc w:val="center"/>
            </w:pPr>
          </w:p>
        </w:tc>
      </w:tr>
      <w:tr w:rsidR="00AF75F1" w:rsidRPr="001E7A21" w:rsidTr="00601FF7">
        <w:tc>
          <w:tcPr>
            <w:tcW w:w="534" w:type="dxa"/>
          </w:tcPr>
          <w:p w:rsidR="00AF75F1" w:rsidRPr="001E7A21" w:rsidRDefault="00AF75F1" w:rsidP="00601FF7">
            <w:pPr>
              <w:ind w:right="-23"/>
              <w:jc w:val="center"/>
            </w:pPr>
            <w:r w:rsidRPr="001E7A21">
              <w:t>14</w:t>
            </w:r>
          </w:p>
        </w:tc>
        <w:tc>
          <w:tcPr>
            <w:tcW w:w="3118" w:type="dxa"/>
          </w:tcPr>
          <w:p w:rsidR="00AF75F1" w:rsidRPr="001E7A21" w:rsidRDefault="00AF75F1" w:rsidP="00601FF7">
            <w:pPr>
              <w:ind w:right="-23"/>
            </w:pPr>
            <w:r w:rsidRPr="001E7A21">
              <w:t xml:space="preserve">45. Să stabilească persoanele </w:t>
            </w:r>
            <w:r w:rsidRPr="001E7A21">
              <w:lastRenderedPageBreak/>
              <w:t>responsabile de deficiențele identificate de audit, tragerea acestora la răspundere conform cadrului legal existent și să asigure restituirea prejudiciilor aduse întreprinderii;</w:t>
            </w:r>
          </w:p>
        </w:tc>
        <w:tc>
          <w:tcPr>
            <w:tcW w:w="1276" w:type="dxa"/>
          </w:tcPr>
          <w:p w:rsidR="00AF75F1" w:rsidRPr="001E7A21" w:rsidRDefault="00AF75F1" w:rsidP="00601FF7">
            <w:pPr>
              <w:ind w:right="-23"/>
              <w:jc w:val="center"/>
            </w:pPr>
            <w:r w:rsidRPr="001E7A21">
              <w:lastRenderedPageBreak/>
              <w:t>Neexecutat</w:t>
            </w:r>
          </w:p>
        </w:tc>
        <w:tc>
          <w:tcPr>
            <w:tcW w:w="4252" w:type="dxa"/>
          </w:tcPr>
          <w:p w:rsidR="00AF75F1" w:rsidRPr="001E7A21" w:rsidRDefault="00AF75F1" w:rsidP="00601FF7">
            <w:pPr>
              <w:ind w:right="-23"/>
            </w:pPr>
            <w:r w:rsidRPr="001E7A21">
              <w:t xml:space="preserve">De format grup de lucru pentru efectuarea </w:t>
            </w:r>
            <w:r w:rsidRPr="001E7A21">
              <w:lastRenderedPageBreak/>
              <w:t>anchetei de serviciu privind stabilirea persoanelor responsabile de deficiențele identificate de audit, a nivelului de vinovăție, a prejudiciului adus întreprinderii și a  posibilităților de restituire. Sau de implicat comisia de cenzori.</w:t>
            </w:r>
          </w:p>
        </w:tc>
        <w:tc>
          <w:tcPr>
            <w:tcW w:w="1418" w:type="dxa"/>
          </w:tcPr>
          <w:p w:rsidR="00AF75F1" w:rsidRPr="001E7A21" w:rsidRDefault="00AF75F1" w:rsidP="00601FF7">
            <w:pPr>
              <w:ind w:right="-23"/>
              <w:jc w:val="center"/>
            </w:pPr>
            <w:r w:rsidRPr="001E7A21">
              <w:lastRenderedPageBreak/>
              <w:t>31.08.2020</w:t>
            </w:r>
          </w:p>
        </w:tc>
        <w:tc>
          <w:tcPr>
            <w:tcW w:w="1984" w:type="dxa"/>
          </w:tcPr>
          <w:p w:rsidR="00AF75F1" w:rsidRPr="001E7A21" w:rsidRDefault="00AF75F1" w:rsidP="00601FF7">
            <w:pPr>
              <w:ind w:right="-23"/>
              <w:jc w:val="center"/>
            </w:pPr>
            <w:r w:rsidRPr="001E7A21">
              <w:t xml:space="preserve">Chiperi M.; </w:t>
            </w:r>
            <w:r w:rsidRPr="001E7A21">
              <w:lastRenderedPageBreak/>
              <w:t>Pascal A.</w:t>
            </w:r>
          </w:p>
        </w:tc>
        <w:tc>
          <w:tcPr>
            <w:tcW w:w="1418" w:type="dxa"/>
          </w:tcPr>
          <w:p w:rsidR="00AF75F1" w:rsidRPr="001E7A21" w:rsidRDefault="00AF75F1" w:rsidP="00601FF7">
            <w:pPr>
              <w:ind w:right="-23"/>
              <w:jc w:val="center"/>
            </w:pPr>
            <w:r w:rsidRPr="001E7A21">
              <w:lastRenderedPageBreak/>
              <w:t>Carp V.</w:t>
            </w:r>
          </w:p>
        </w:tc>
        <w:tc>
          <w:tcPr>
            <w:tcW w:w="1276" w:type="dxa"/>
          </w:tcPr>
          <w:p w:rsidR="00AF75F1" w:rsidRPr="001E7A21" w:rsidRDefault="00AF75F1" w:rsidP="00601FF7">
            <w:pPr>
              <w:ind w:right="-23"/>
              <w:jc w:val="center"/>
            </w:pPr>
          </w:p>
        </w:tc>
      </w:tr>
      <w:tr w:rsidR="00AF75F1" w:rsidRPr="001E7A21" w:rsidTr="00601FF7">
        <w:tc>
          <w:tcPr>
            <w:tcW w:w="534" w:type="dxa"/>
          </w:tcPr>
          <w:p w:rsidR="00AF75F1" w:rsidRPr="001E7A21" w:rsidRDefault="00AF75F1" w:rsidP="00601FF7">
            <w:pPr>
              <w:ind w:right="-23"/>
              <w:jc w:val="center"/>
            </w:pPr>
            <w:r w:rsidRPr="001E7A21">
              <w:lastRenderedPageBreak/>
              <w:t>15</w:t>
            </w:r>
          </w:p>
        </w:tc>
        <w:tc>
          <w:tcPr>
            <w:tcW w:w="3118" w:type="dxa"/>
          </w:tcPr>
          <w:p w:rsidR="00AF75F1" w:rsidRPr="001E7A21" w:rsidRDefault="00AF75F1" w:rsidP="00601FF7">
            <w:pPr>
              <w:ind w:right="-23"/>
              <w:jc w:val="center"/>
            </w:pPr>
          </w:p>
        </w:tc>
        <w:tc>
          <w:tcPr>
            <w:tcW w:w="1276" w:type="dxa"/>
          </w:tcPr>
          <w:p w:rsidR="00AF75F1" w:rsidRPr="001E7A21" w:rsidRDefault="00AF75F1" w:rsidP="00601FF7">
            <w:pPr>
              <w:ind w:right="-23"/>
              <w:jc w:val="center"/>
            </w:pPr>
          </w:p>
        </w:tc>
        <w:tc>
          <w:tcPr>
            <w:tcW w:w="4252" w:type="dxa"/>
          </w:tcPr>
          <w:p w:rsidR="00AF75F1" w:rsidRPr="001E7A21" w:rsidRDefault="00AF75F1" w:rsidP="00601FF7">
            <w:pPr>
              <w:ind w:right="-23"/>
            </w:pPr>
            <w:r w:rsidRPr="001E7A21">
              <w:t>Prezentarea către ANRE spre aprobare calculul tarifelor la serviciile auxiliare prestate consumatorilor.</w:t>
            </w:r>
          </w:p>
        </w:tc>
        <w:tc>
          <w:tcPr>
            <w:tcW w:w="1418" w:type="dxa"/>
          </w:tcPr>
          <w:p w:rsidR="00AF75F1" w:rsidRPr="001E7A21" w:rsidRDefault="00AF75F1" w:rsidP="00601FF7">
            <w:pPr>
              <w:ind w:right="-23"/>
              <w:jc w:val="center"/>
            </w:pPr>
            <w:r w:rsidRPr="001E7A21">
              <w:t>01.08.2020</w:t>
            </w:r>
          </w:p>
        </w:tc>
        <w:tc>
          <w:tcPr>
            <w:tcW w:w="1984" w:type="dxa"/>
          </w:tcPr>
          <w:p w:rsidR="00AF75F1" w:rsidRPr="001E7A21" w:rsidRDefault="00AF75F1" w:rsidP="00601FF7">
            <w:pPr>
              <w:ind w:right="-23"/>
              <w:jc w:val="center"/>
            </w:pPr>
            <w:r w:rsidRPr="001E7A21">
              <w:t>Roșca V.</w:t>
            </w:r>
          </w:p>
        </w:tc>
        <w:tc>
          <w:tcPr>
            <w:tcW w:w="1418" w:type="dxa"/>
          </w:tcPr>
          <w:p w:rsidR="00AF75F1" w:rsidRPr="001E7A21" w:rsidRDefault="00AF75F1" w:rsidP="00601FF7">
            <w:pPr>
              <w:ind w:right="-23"/>
              <w:jc w:val="center"/>
            </w:pPr>
            <w:r w:rsidRPr="001E7A21">
              <w:t>Pascal A.</w:t>
            </w:r>
          </w:p>
        </w:tc>
        <w:tc>
          <w:tcPr>
            <w:tcW w:w="1276" w:type="dxa"/>
          </w:tcPr>
          <w:p w:rsidR="00AF75F1" w:rsidRPr="001E7A21" w:rsidRDefault="00AF75F1" w:rsidP="00601FF7">
            <w:pPr>
              <w:ind w:right="-23"/>
              <w:jc w:val="center"/>
            </w:pPr>
          </w:p>
        </w:tc>
      </w:tr>
      <w:tr w:rsidR="00AF75F1" w:rsidRPr="001E7A21" w:rsidTr="00601FF7">
        <w:tc>
          <w:tcPr>
            <w:tcW w:w="534" w:type="dxa"/>
          </w:tcPr>
          <w:p w:rsidR="00AF75F1" w:rsidRPr="001E7A21" w:rsidRDefault="00AF75F1" w:rsidP="00601FF7">
            <w:pPr>
              <w:ind w:right="-23"/>
              <w:jc w:val="center"/>
            </w:pPr>
            <w:r w:rsidRPr="001E7A21">
              <w:t>16</w:t>
            </w:r>
          </w:p>
        </w:tc>
        <w:tc>
          <w:tcPr>
            <w:tcW w:w="3118" w:type="dxa"/>
          </w:tcPr>
          <w:p w:rsidR="00AF75F1" w:rsidRPr="001E7A21" w:rsidRDefault="00AF75F1" w:rsidP="00601FF7">
            <w:pPr>
              <w:ind w:right="-23"/>
              <w:jc w:val="center"/>
            </w:pPr>
          </w:p>
        </w:tc>
        <w:tc>
          <w:tcPr>
            <w:tcW w:w="1276" w:type="dxa"/>
          </w:tcPr>
          <w:p w:rsidR="00AF75F1" w:rsidRPr="001E7A21" w:rsidRDefault="00AF75F1" w:rsidP="00601FF7">
            <w:pPr>
              <w:ind w:right="-23"/>
              <w:jc w:val="center"/>
            </w:pPr>
          </w:p>
        </w:tc>
        <w:tc>
          <w:tcPr>
            <w:tcW w:w="4252" w:type="dxa"/>
          </w:tcPr>
          <w:p w:rsidR="00AF75F1" w:rsidRPr="001E7A21" w:rsidRDefault="00AF75F1" w:rsidP="00601FF7">
            <w:pPr>
              <w:ind w:right="-23"/>
            </w:pPr>
            <w:r w:rsidRPr="001E7A21">
              <w:t>Actualizarea planului de conectare a populației la rețelele de canalizare construite din sursele BERD, BEI, NIF.</w:t>
            </w:r>
          </w:p>
        </w:tc>
        <w:tc>
          <w:tcPr>
            <w:tcW w:w="1418" w:type="dxa"/>
          </w:tcPr>
          <w:p w:rsidR="00AF75F1" w:rsidRPr="001E7A21" w:rsidRDefault="00AF75F1" w:rsidP="00601FF7">
            <w:pPr>
              <w:ind w:right="-23"/>
              <w:jc w:val="center"/>
            </w:pPr>
            <w:r w:rsidRPr="001E7A21">
              <w:t>31.07.2020</w:t>
            </w:r>
          </w:p>
        </w:tc>
        <w:tc>
          <w:tcPr>
            <w:tcW w:w="1984" w:type="dxa"/>
          </w:tcPr>
          <w:p w:rsidR="00AF75F1" w:rsidRPr="001E7A21" w:rsidRDefault="00AF75F1" w:rsidP="00601FF7">
            <w:pPr>
              <w:ind w:right="-23"/>
              <w:jc w:val="center"/>
            </w:pPr>
            <w:r w:rsidRPr="001E7A21">
              <w:t>Savin A., BT</w:t>
            </w:r>
          </w:p>
        </w:tc>
        <w:tc>
          <w:tcPr>
            <w:tcW w:w="1418" w:type="dxa"/>
          </w:tcPr>
          <w:p w:rsidR="00AF75F1" w:rsidRPr="001E7A21" w:rsidRDefault="00AF75F1" w:rsidP="00601FF7">
            <w:pPr>
              <w:ind w:right="-23"/>
              <w:jc w:val="center"/>
            </w:pPr>
            <w:r w:rsidRPr="001E7A21">
              <w:t>Chiperi M.</w:t>
            </w:r>
          </w:p>
        </w:tc>
        <w:tc>
          <w:tcPr>
            <w:tcW w:w="1276" w:type="dxa"/>
          </w:tcPr>
          <w:p w:rsidR="00AF75F1" w:rsidRPr="001E7A21" w:rsidRDefault="00AF75F1" w:rsidP="00601FF7">
            <w:pPr>
              <w:ind w:right="-23"/>
              <w:jc w:val="center"/>
            </w:pPr>
          </w:p>
        </w:tc>
      </w:tr>
    </w:tbl>
    <w:p w:rsidR="00AF75F1" w:rsidRPr="001E7A21" w:rsidRDefault="00AF75F1" w:rsidP="00AF75F1"/>
    <w:p w:rsidR="00AF75F1" w:rsidRPr="001E7A21" w:rsidRDefault="00AF75F1" w:rsidP="00AF75F1">
      <w:pPr>
        <w:ind w:right="-23"/>
        <w:jc w:val="center"/>
      </w:pPr>
    </w:p>
    <w:tbl>
      <w:tblPr>
        <w:tblW w:w="9526" w:type="dxa"/>
        <w:tblInd w:w="392" w:type="dxa"/>
        <w:tblLook w:val="04A0"/>
      </w:tblPr>
      <w:tblGrid>
        <w:gridCol w:w="6771"/>
        <w:gridCol w:w="2755"/>
      </w:tblGrid>
      <w:tr w:rsidR="00AF75F1" w:rsidRPr="001E7A21" w:rsidTr="00601FF7">
        <w:trPr>
          <w:trHeight w:val="841"/>
        </w:trPr>
        <w:tc>
          <w:tcPr>
            <w:tcW w:w="6771" w:type="dxa"/>
          </w:tcPr>
          <w:p w:rsidR="00AF75F1" w:rsidRPr="001E7A21" w:rsidRDefault="00AF75F1" w:rsidP="00601FF7">
            <w:pPr>
              <w:tabs>
                <w:tab w:val="left" w:pos="1185"/>
              </w:tabs>
              <w:spacing w:line="360" w:lineRule="auto"/>
              <w:jc w:val="both"/>
              <w:rPr>
                <w:color w:val="000000"/>
              </w:rPr>
            </w:pPr>
          </w:p>
          <w:p w:rsidR="00AF75F1" w:rsidRPr="001E7A21" w:rsidRDefault="00AF75F1" w:rsidP="00601FF7">
            <w:pPr>
              <w:tabs>
                <w:tab w:val="left" w:pos="1185"/>
              </w:tabs>
              <w:spacing w:line="360" w:lineRule="auto"/>
              <w:jc w:val="both"/>
              <w:rPr>
                <w:color w:val="000000"/>
              </w:rPr>
            </w:pPr>
            <w:r w:rsidRPr="001E7A21">
              <w:rPr>
                <w:color w:val="000000"/>
              </w:rPr>
              <w:t xml:space="preserve">Specialist principal                </w:t>
            </w:r>
          </w:p>
          <w:p w:rsidR="00AF75F1" w:rsidRPr="001E7A21" w:rsidRDefault="00AF75F1" w:rsidP="00601FF7">
            <w:pPr>
              <w:tabs>
                <w:tab w:val="left" w:pos="1185"/>
              </w:tabs>
              <w:spacing w:line="360" w:lineRule="auto"/>
              <w:jc w:val="both"/>
              <w:rPr>
                <w:color w:val="000000"/>
              </w:rPr>
            </w:pPr>
          </w:p>
          <w:p w:rsidR="00AF75F1" w:rsidRPr="001E7A21" w:rsidRDefault="00AF75F1" w:rsidP="00601FF7">
            <w:pPr>
              <w:tabs>
                <w:tab w:val="left" w:pos="1185"/>
              </w:tabs>
              <w:spacing w:line="360" w:lineRule="auto"/>
              <w:jc w:val="both"/>
              <w:rPr>
                <w:color w:val="000000"/>
              </w:rPr>
            </w:pPr>
            <w:r w:rsidRPr="001E7A21">
              <w:rPr>
                <w:color w:val="000000"/>
              </w:rPr>
              <w:t xml:space="preserve">                                                                                                                                                                                       </w:t>
            </w:r>
          </w:p>
        </w:tc>
        <w:tc>
          <w:tcPr>
            <w:tcW w:w="2755" w:type="dxa"/>
          </w:tcPr>
          <w:p w:rsidR="00AF75F1" w:rsidRPr="001E7A21" w:rsidRDefault="00AF75F1" w:rsidP="00601FF7">
            <w:pPr>
              <w:spacing w:line="360" w:lineRule="auto"/>
              <w:jc w:val="both"/>
              <w:rPr>
                <w:color w:val="000000"/>
              </w:rPr>
            </w:pPr>
          </w:p>
          <w:p w:rsidR="00AF75F1" w:rsidRPr="001E7A21" w:rsidRDefault="00AF75F1" w:rsidP="00601FF7">
            <w:pPr>
              <w:spacing w:line="360" w:lineRule="auto"/>
              <w:jc w:val="both"/>
              <w:rPr>
                <w:color w:val="000000"/>
              </w:rPr>
            </w:pPr>
            <w:proofErr w:type="spellStart"/>
            <w:r w:rsidRPr="001E7A21">
              <w:rPr>
                <w:color w:val="000000"/>
              </w:rPr>
              <w:t>Alesea</w:t>
            </w:r>
            <w:proofErr w:type="spellEnd"/>
            <w:r w:rsidRPr="001E7A21">
              <w:rPr>
                <w:color w:val="000000"/>
              </w:rPr>
              <w:t xml:space="preserve"> CHICUȘ</w:t>
            </w:r>
          </w:p>
        </w:tc>
      </w:tr>
    </w:tbl>
    <w:p w:rsidR="00AF75F1" w:rsidRPr="001E7A21" w:rsidRDefault="00AF75F1" w:rsidP="00AF75F1">
      <w:pPr>
        <w:ind w:right="-23"/>
        <w:jc w:val="center"/>
      </w:pPr>
    </w:p>
    <w:p w:rsidR="00AF75F1" w:rsidRPr="001E7A21" w:rsidRDefault="00AF75F1" w:rsidP="00AF75F1"/>
    <w:p w:rsidR="00AF75F1" w:rsidRPr="001E7A21" w:rsidRDefault="00AF75F1" w:rsidP="00AF75F1">
      <w:pPr>
        <w:sectPr w:rsidR="00AF75F1" w:rsidRPr="001E7A21" w:rsidSect="00AF75F1">
          <w:pgSz w:w="16838" w:h="11906" w:orient="landscape"/>
          <w:pgMar w:top="1418" w:right="709" w:bottom="851" w:left="1134" w:header="709" w:footer="709" w:gutter="0"/>
          <w:cols w:space="708"/>
          <w:docGrid w:linePitch="360"/>
        </w:sectPr>
      </w:pPr>
      <w:r w:rsidRPr="001E7A21">
        <w:br w:type="page"/>
      </w:r>
    </w:p>
    <w:p w:rsidR="001C6544" w:rsidRPr="001E7A21" w:rsidRDefault="001C6544" w:rsidP="003F7E37">
      <w:pPr>
        <w:ind w:right="-23"/>
      </w:pPr>
    </w:p>
    <w:p w:rsidR="00C404B8" w:rsidRPr="001E7A21" w:rsidRDefault="00C404B8" w:rsidP="00D60E00">
      <w:pPr>
        <w:ind w:right="-23"/>
        <w:jc w:val="center"/>
      </w:pPr>
      <w:r w:rsidRPr="001E7A21">
        <w:t>NOTĂ INFORMATIVĂ</w:t>
      </w:r>
    </w:p>
    <w:p w:rsidR="00C404B8" w:rsidRPr="001E7A21" w:rsidRDefault="00C404B8" w:rsidP="00D60E00">
      <w:pPr>
        <w:ind w:right="-23"/>
        <w:jc w:val="center"/>
      </w:pPr>
      <w:r w:rsidRPr="001E7A21">
        <w:t>la Decizia consiliului Municipal</w:t>
      </w:r>
    </w:p>
    <w:p w:rsidR="00D60E00" w:rsidRPr="001E7A21" w:rsidRDefault="00D60E00" w:rsidP="00D60E00">
      <w:pPr>
        <w:jc w:val="center"/>
        <w:outlineLvl w:val="0"/>
        <w:rPr>
          <w:color w:val="000000" w:themeColor="text1"/>
        </w:rPr>
      </w:pPr>
      <w:r w:rsidRPr="001E7A21">
        <w:rPr>
          <w:color w:val="000000" w:themeColor="text1"/>
        </w:rPr>
        <w:softHyphen/>
        <w:t>Cu privire la executarea Hotărârii Curții de Conturi nr.16 din 29.04.2020</w:t>
      </w:r>
    </w:p>
    <w:p w:rsidR="00C404B8" w:rsidRPr="001E7A21" w:rsidRDefault="00C404B8" w:rsidP="00C404B8">
      <w:pPr>
        <w:jc w:val="center"/>
        <w:outlineLvl w:val="0"/>
        <w:rPr>
          <w:b/>
          <w:color w:val="000000" w:themeColor="text1"/>
        </w:rPr>
      </w:pPr>
    </w:p>
    <w:p w:rsidR="00C404B8" w:rsidRPr="001E7A21" w:rsidRDefault="00C404B8" w:rsidP="00C404B8">
      <w:pPr>
        <w:ind w:right="-23"/>
        <w:jc w:val="center"/>
      </w:pPr>
    </w:p>
    <w:p w:rsidR="00C404B8" w:rsidRPr="001E7A21" w:rsidRDefault="00C404B8" w:rsidP="00C404B8">
      <w:pPr>
        <w:ind w:right="-23"/>
        <w:jc w:val="center"/>
        <w:rPr>
          <w:u w:val="single"/>
        </w:rPr>
      </w:pPr>
      <w:r w:rsidRPr="001E7A21">
        <w:t>nr.</w:t>
      </w:r>
      <w:r w:rsidRPr="001E7A21">
        <w:rPr>
          <w:u w:val="single"/>
        </w:rPr>
        <w:t xml:space="preserve">             </w:t>
      </w:r>
      <w:r w:rsidRPr="001E7A21">
        <w:t xml:space="preserve"> din </w:t>
      </w:r>
      <w:r w:rsidRPr="001E7A21">
        <w:rPr>
          <w:u w:val="single"/>
        </w:rPr>
        <w:t xml:space="preserve">                               2020</w:t>
      </w:r>
    </w:p>
    <w:p w:rsidR="00C404B8" w:rsidRPr="001E7A21" w:rsidRDefault="00C404B8" w:rsidP="00C404B8">
      <w:pPr>
        <w:ind w:right="-23"/>
        <w:jc w:val="center"/>
        <w:rPr>
          <w:u w:val="single"/>
        </w:rPr>
      </w:pPr>
    </w:p>
    <w:tbl>
      <w:tblPr>
        <w:tblW w:w="5000" w:type="pct"/>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3"/>
      </w:tblGrid>
      <w:tr w:rsidR="00C404B8" w:rsidRPr="001E7A21" w:rsidTr="006F58AE">
        <w:tc>
          <w:tcPr>
            <w:tcW w:w="5000" w:type="pct"/>
            <w:tcBorders>
              <w:top w:val="single" w:sz="4" w:space="0" w:color="auto"/>
              <w:left w:val="single" w:sz="4" w:space="0" w:color="auto"/>
              <w:bottom w:val="single" w:sz="4" w:space="0" w:color="auto"/>
              <w:right w:val="single" w:sz="4" w:space="0" w:color="auto"/>
            </w:tcBorders>
            <w:hideMark/>
          </w:tcPr>
          <w:p w:rsidR="00C404B8" w:rsidRPr="001E7A21" w:rsidRDefault="00C404B8" w:rsidP="006F58AE">
            <w:pPr>
              <w:numPr>
                <w:ilvl w:val="3"/>
                <w:numId w:val="23"/>
              </w:numPr>
              <w:tabs>
                <w:tab w:val="left" w:pos="284"/>
                <w:tab w:val="left" w:pos="1196"/>
                <w:tab w:val="num" w:pos="2093"/>
              </w:tabs>
              <w:ind w:right="305" w:hanging="2880"/>
              <w:jc w:val="both"/>
              <w:rPr>
                <w:b/>
              </w:rPr>
            </w:pPr>
            <w:r w:rsidRPr="001E7A21">
              <w:rPr>
                <w:b/>
              </w:rPr>
              <w:t xml:space="preserve"> Denumirea autorului şi, după caz, a participanţilor la elaborarea proiectului</w:t>
            </w:r>
          </w:p>
          <w:p w:rsidR="00C404B8" w:rsidRPr="001E7A21" w:rsidRDefault="00C404B8" w:rsidP="00C404B8">
            <w:pPr>
              <w:tabs>
                <w:tab w:val="left" w:pos="1185"/>
              </w:tabs>
              <w:ind w:right="305"/>
            </w:pPr>
            <w:r w:rsidRPr="001E7A21">
              <w:t xml:space="preserve">Specialist principal – </w:t>
            </w:r>
            <w:proofErr w:type="spellStart"/>
            <w:r w:rsidRPr="001E7A21">
              <w:t>Alesea</w:t>
            </w:r>
            <w:proofErr w:type="spellEnd"/>
            <w:r w:rsidRPr="001E7A21">
              <w:t xml:space="preserve"> CHICUȘ </w:t>
            </w:r>
          </w:p>
        </w:tc>
      </w:tr>
      <w:tr w:rsidR="00C404B8" w:rsidRPr="001E7A21" w:rsidTr="006F58AE">
        <w:tc>
          <w:tcPr>
            <w:tcW w:w="5000" w:type="pct"/>
            <w:tcBorders>
              <w:top w:val="single" w:sz="4" w:space="0" w:color="auto"/>
              <w:left w:val="single" w:sz="4" w:space="0" w:color="auto"/>
              <w:bottom w:val="single" w:sz="4" w:space="0" w:color="auto"/>
              <w:right w:val="single" w:sz="4" w:space="0" w:color="auto"/>
            </w:tcBorders>
            <w:hideMark/>
          </w:tcPr>
          <w:p w:rsidR="00C404B8" w:rsidRPr="001E7A21" w:rsidRDefault="00C404B8" w:rsidP="006F58AE">
            <w:pPr>
              <w:numPr>
                <w:ilvl w:val="3"/>
                <w:numId w:val="23"/>
              </w:numPr>
              <w:tabs>
                <w:tab w:val="num" w:pos="426"/>
                <w:tab w:val="left" w:pos="884"/>
                <w:tab w:val="left" w:pos="1196"/>
              </w:tabs>
              <w:ind w:right="305" w:hanging="2880"/>
              <w:rPr>
                <w:b/>
              </w:rPr>
            </w:pPr>
            <w:r w:rsidRPr="001E7A21">
              <w:rPr>
                <w:b/>
              </w:rPr>
              <w:t>Condiţiile ce au impus elaborarea proiectului de act normativ şi finalităţile urmărite</w:t>
            </w:r>
          </w:p>
          <w:p w:rsidR="00C404B8" w:rsidRPr="001E7A21" w:rsidRDefault="00C404B8" w:rsidP="00FA54F1">
            <w:pPr>
              <w:ind w:right="305"/>
              <w:jc w:val="both"/>
            </w:pPr>
            <w:r w:rsidRPr="001E7A21">
              <w:rPr>
                <w:color w:val="000000" w:themeColor="text1"/>
              </w:rPr>
              <w:t xml:space="preserve">Conform </w:t>
            </w:r>
            <w:r w:rsidR="002B1489" w:rsidRPr="001E7A21">
              <w:t>hotărâr</w:t>
            </w:r>
            <w:r w:rsidR="00936635" w:rsidRPr="001E7A21">
              <w:t>ii</w:t>
            </w:r>
            <w:r w:rsidR="002B1489" w:rsidRPr="001E7A21">
              <w:rPr>
                <w:i/>
                <w:color w:val="000000" w:themeColor="text1"/>
              </w:rPr>
              <w:t xml:space="preserve"> </w:t>
            </w:r>
            <w:r w:rsidR="002B1489" w:rsidRPr="001E7A21">
              <w:rPr>
                <w:color w:val="000000" w:themeColor="text1"/>
              </w:rPr>
              <w:t>nr.16 din 29.04.2020,</w:t>
            </w:r>
            <w:r w:rsidR="002B1489" w:rsidRPr="001E7A21">
              <w:rPr>
                <w:bCs/>
                <w:iCs/>
                <w:noProof/>
                <w:color w:val="000000" w:themeColor="text1"/>
              </w:rPr>
              <w:t xml:space="preserve"> privind aprobarea </w:t>
            </w:r>
            <w:r w:rsidR="002B1489" w:rsidRPr="001E7A21">
              <w:rPr>
                <w:color w:val="000000" w:themeColor="text1"/>
              </w:rPr>
              <w:t xml:space="preserve"> raportul</w:t>
            </w:r>
            <w:r w:rsidR="00FA54F1" w:rsidRPr="001E7A21">
              <w:rPr>
                <w:color w:val="000000" w:themeColor="text1"/>
              </w:rPr>
              <w:t>ui</w:t>
            </w:r>
            <w:r w:rsidR="002B1489" w:rsidRPr="001E7A21">
              <w:rPr>
                <w:bCs/>
                <w:iCs/>
                <w:noProof/>
                <w:color w:val="000000" w:themeColor="text1"/>
              </w:rPr>
              <w:t xml:space="preserve"> misiunii de follow-up </w:t>
            </w:r>
            <w:r w:rsidR="002B1489" w:rsidRPr="001E7A21">
              <w:rPr>
                <w:color w:val="000000" w:themeColor="text1"/>
                <w:lang w:eastAsia="ru-RU"/>
              </w:rPr>
              <w:t>asupra implementării cerințelor și recomandărilor aprobate prin Hotărârea Curții de Conturi nr.43 din 22 septembrie 2017 cu privire la Raportul auditului performanței „Eficiența gestiunii economico-financiare și administrării patrimoniului de către întreprinderile care prestează servicii de aprovizionare cu apă a populației”</w:t>
            </w:r>
            <w:r w:rsidR="00FA54F1" w:rsidRPr="001E7A21">
              <w:rPr>
                <w:color w:val="000000" w:themeColor="text1"/>
              </w:rPr>
              <w:t>, s-a cerut executarea</w:t>
            </w:r>
            <w:r w:rsidRPr="001E7A21">
              <w:rPr>
                <w:color w:val="000000" w:themeColor="text1"/>
              </w:rPr>
              <w:t xml:space="preserve"> </w:t>
            </w:r>
            <w:r w:rsidR="00FA54F1" w:rsidRPr="001E7A21">
              <w:rPr>
                <w:color w:val="000000" w:themeColor="text1"/>
              </w:rPr>
              <w:t xml:space="preserve">punctelor 2.2 și 2.8, și Raportul de audit, în vederea implementării recomandărilor din acestea și </w:t>
            </w:r>
            <w:r w:rsidRPr="001E7A21">
              <w:rPr>
                <w:color w:val="000000" w:themeColor="text1"/>
              </w:rPr>
              <w:t xml:space="preserve">cu aprobarea planului de </w:t>
            </w:r>
            <w:r w:rsidR="00F733FD" w:rsidRPr="001E7A21">
              <w:rPr>
                <w:color w:val="000000" w:themeColor="text1"/>
              </w:rPr>
              <w:t>acțiuni</w:t>
            </w:r>
            <w:r w:rsidRPr="001E7A21">
              <w:rPr>
                <w:color w:val="000000" w:themeColor="text1"/>
              </w:rPr>
              <w:t xml:space="preserve"> în scopul înl</w:t>
            </w:r>
            <w:r w:rsidR="00FA54F1" w:rsidRPr="001E7A21">
              <w:rPr>
                <w:color w:val="000000" w:themeColor="text1"/>
              </w:rPr>
              <w:t>ăturării încălcărilor depistate.</w:t>
            </w:r>
          </w:p>
        </w:tc>
      </w:tr>
      <w:tr w:rsidR="00C404B8" w:rsidRPr="001E7A21" w:rsidTr="006F58AE">
        <w:tc>
          <w:tcPr>
            <w:tcW w:w="5000" w:type="pct"/>
            <w:tcBorders>
              <w:top w:val="single" w:sz="4" w:space="0" w:color="auto"/>
              <w:left w:val="single" w:sz="4" w:space="0" w:color="auto"/>
              <w:bottom w:val="single" w:sz="4" w:space="0" w:color="auto"/>
              <w:right w:val="single" w:sz="4" w:space="0" w:color="auto"/>
            </w:tcBorders>
            <w:hideMark/>
          </w:tcPr>
          <w:p w:rsidR="00C404B8" w:rsidRPr="001E7A21" w:rsidRDefault="00C404B8" w:rsidP="006F58AE">
            <w:pPr>
              <w:tabs>
                <w:tab w:val="left" w:pos="884"/>
                <w:tab w:val="left" w:pos="1196"/>
              </w:tabs>
              <w:ind w:right="305"/>
              <w:jc w:val="both"/>
            </w:pPr>
          </w:p>
        </w:tc>
      </w:tr>
      <w:tr w:rsidR="00C404B8" w:rsidRPr="001E7A21" w:rsidTr="006F58AE">
        <w:tc>
          <w:tcPr>
            <w:tcW w:w="5000" w:type="pct"/>
            <w:tcBorders>
              <w:top w:val="single" w:sz="4" w:space="0" w:color="auto"/>
              <w:left w:val="single" w:sz="4" w:space="0" w:color="auto"/>
              <w:bottom w:val="single" w:sz="4" w:space="0" w:color="auto"/>
              <w:right w:val="single" w:sz="4" w:space="0" w:color="auto"/>
            </w:tcBorders>
            <w:hideMark/>
          </w:tcPr>
          <w:p w:rsidR="00C404B8" w:rsidRPr="001E7A21" w:rsidRDefault="00C404B8" w:rsidP="006F58AE">
            <w:pPr>
              <w:numPr>
                <w:ilvl w:val="3"/>
                <w:numId w:val="23"/>
              </w:numPr>
              <w:tabs>
                <w:tab w:val="clear" w:pos="2880"/>
                <w:tab w:val="num" w:pos="392"/>
                <w:tab w:val="left" w:pos="884"/>
                <w:tab w:val="left" w:pos="1196"/>
              </w:tabs>
              <w:ind w:right="305" w:hanging="2880"/>
              <w:jc w:val="both"/>
              <w:rPr>
                <w:b/>
              </w:rPr>
            </w:pPr>
            <w:r w:rsidRPr="001E7A21">
              <w:rPr>
                <w:b/>
              </w:rPr>
              <w:t>Principalele prevederi ale proiectului şi evidenţierea elementelor noi</w:t>
            </w:r>
          </w:p>
          <w:p w:rsidR="00C404B8" w:rsidRPr="001E7A21" w:rsidRDefault="00C404B8" w:rsidP="00B832B3">
            <w:pPr>
              <w:tabs>
                <w:tab w:val="left" w:pos="884"/>
                <w:tab w:val="left" w:pos="1196"/>
              </w:tabs>
              <w:ind w:right="305"/>
              <w:jc w:val="both"/>
            </w:pPr>
            <w:r w:rsidRPr="001E7A21">
              <w:t>Se propune să se ia act de</w:t>
            </w:r>
            <w:r w:rsidR="00693574" w:rsidRPr="001E7A21">
              <w:t xml:space="preserve"> hotărâre</w:t>
            </w:r>
            <w:r w:rsidR="00693574" w:rsidRPr="001E7A21">
              <w:rPr>
                <w:i/>
                <w:color w:val="000000" w:themeColor="text1"/>
              </w:rPr>
              <w:t xml:space="preserve"> </w:t>
            </w:r>
            <w:r w:rsidR="00693574" w:rsidRPr="001E7A21">
              <w:rPr>
                <w:color w:val="000000" w:themeColor="text1"/>
              </w:rPr>
              <w:t xml:space="preserve">nr.16 din 29.04.2020, </w:t>
            </w:r>
            <w:r w:rsidR="00693574" w:rsidRPr="001E7A21">
              <w:rPr>
                <w:bCs/>
                <w:iCs/>
                <w:noProof/>
                <w:color w:val="000000" w:themeColor="text1"/>
              </w:rPr>
              <w:t xml:space="preserve"> privind aprobarea </w:t>
            </w:r>
            <w:r w:rsidR="00693574" w:rsidRPr="001E7A21">
              <w:rPr>
                <w:color w:val="000000" w:themeColor="text1"/>
              </w:rPr>
              <w:t xml:space="preserve"> raportul</w:t>
            </w:r>
            <w:r w:rsidR="00693574" w:rsidRPr="001E7A21">
              <w:rPr>
                <w:bCs/>
                <w:iCs/>
                <w:noProof/>
                <w:color w:val="000000" w:themeColor="text1"/>
              </w:rPr>
              <w:t xml:space="preserve"> misiunii de follow-up </w:t>
            </w:r>
            <w:r w:rsidR="00693574" w:rsidRPr="001E7A21">
              <w:rPr>
                <w:color w:val="000000" w:themeColor="text1"/>
                <w:lang w:eastAsia="ru-RU"/>
              </w:rPr>
              <w:t>asupra implementării cerințelor și recomandărilor aprobate prin Hotărârea Curții de Conturi nr.43 din 22 septembrie 2017 cu privire la Raportul auditului performanței „Eficiența gestiunii economico-financiare și administrării patrimoniului de către întreprinderile care prestează servicii de aprovizionare cu apă a populației”</w:t>
            </w:r>
            <w:r w:rsidR="00693574" w:rsidRPr="001E7A21">
              <w:t xml:space="preserve"> </w:t>
            </w:r>
            <w:r w:rsidRPr="001E7A21">
              <w:rPr>
                <w:color w:val="000000" w:themeColor="text1"/>
              </w:rPr>
              <w:t xml:space="preserve">și de aprobat planul de </w:t>
            </w:r>
            <w:r w:rsidR="00693574" w:rsidRPr="001E7A21">
              <w:rPr>
                <w:color w:val="000000" w:themeColor="text1"/>
              </w:rPr>
              <w:t>acțiuni</w:t>
            </w:r>
            <w:r w:rsidRPr="001E7A21">
              <w:rPr>
                <w:color w:val="000000" w:themeColor="text1"/>
              </w:rPr>
              <w:t xml:space="preserve"> în scopul înlăturării încălcărilor</w:t>
            </w:r>
            <w:r w:rsidR="00FA54F1" w:rsidRPr="001E7A21">
              <w:rPr>
                <w:color w:val="000000" w:themeColor="text1"/>
              </w:rPr>
              <w:t xml:space="preserve"> depistate</w:t>
            </w:r>
            <w:r w:rsidR="00B828FF" w:rsidRPr="001E7A21">
              <w:rPr>
                <w:color w:val="000000" w:themeColor="text1"/>
              </w:rPr>
              <w:t xml:space="preserve"> în cadrul S.A</w:t>
            </w:r>
            <w:r w:rsidRPr="001E7A21">
              <w:rPr>
                <w:color w:val="000000" w:themeColor="text1"/>
              </w:rPr>
              <w:t>.</w:t>
            </w:r>
            <w:r w:rsidR="00B828FF" w:rsidRPr="001E7A21">
              <w:rPr>
                <w:color w:val="000000" w:themeColor="text1"/>
              </w:rPr>
              <w:t xml:space="preserve"> Regia Apă Canal – Orhei;</w:t>
            </w:r>
          </w:p>
        </w:tc>
      </w:tr>
      <w:tr w:rsidR="00C404B8" w:rsidRPr="001E7A21" w:rsidTr="006F58AE">
        <w:tc>
          <w:tcPr>
            <w:tcW w:w="5000" w:type="pct"/>
            <w:tcBorders>
              <w:top w:val="single" w:sz="4" w:space="0" w:color="auto"/>
              <w:left w:val="single" w:sz="4" w:space="0" w:color="auto"/>
              <w:bottom w:val="single" w:sz="4" w:space="0" w:color="auto"/>
              <w:right w:val="single" w:sz="4" w:space="0" w:color="auto"/>
            </w:tcBorders>
            <w:hideMark/>
          </w:tcPr>
          <w:p w:rsidR="00C404B8" w:rsidRPr="001E7A21" w:rsidRDefault="00C404B8" w:rsidP="006F58AE">
            <w:pPr>
              <w:numPr>
                <w:ilvl w:val="3"/>
                <w:numId w:val="23"/>
              </w:numPr>
              <w:tabs>
                <w:tab w:val="clear" w:pos="2880"/>
                <w:tab w:val="left" w:pos="392"/>
                <w:tab w:val="left" w:pos="1196"/>
                <w:tab w:val="num" w:pos="2518"/>
              </w:tabs>
              <w:ind w:right="305" w:hanging="2914"/>
              <w:jc w:val="both"/>
              <w:rPr>
                <w:b/>
              </w:rPr>
            </w:pPr>
            <w:r w:rsidRPr="001E7A21">
              <w:rPr>
                <w:b/>
              </w:rPr>
              <w:t>Fundamentarea economico-financiară</w:t>
            </w:r>
          </w:p>
          <w:p w:rsidR="00C404B8" w:rsidRPr="001E7A21" w:rsidRDefault="00C404B8" w:rsidP="006F58AE">
            <w:pPr>
              <w:tabs>
                <w:tab w:val="left" w:pos="884"/>
                <w:tab w:val="left" w:pos="1196"/>
              </w:tabs>
              <w:ind w:right="305"/>
              <w:jc w:val="both"/>
            </w:pPr>
            <w:r w:rsidRPr="001E7A21">
              <w:t>Nu este cazul</w:t>
            </w:r>
            <w:r w:rsidR="00B828FF" w:rsidRPr="001E7A21">
              <w:t>.</w:t>
            </w:r>
          </w:p>
        </w:tc>
      </w:tr>
      <w:tr w:rsidR="00C404B8" w:rsidRPr="001E7A21" w:rsidTr="006F58AE">
        <w:tc>
          <w:tcPr>
            <w:tcW w:w="5000" w:type="pct"/>
            <w:tcBorders>
              <w:top w:val="single" w:sz="4" w:space="0" w:color="auto"/>
              <w:left w:val="single" w:sz="4" w:space="0" w:color="auto"/>
              <w:bottom w:val="single" w:sz="4" w:space="0" w:color="auto"/>
              <w:right w:val="single" w:sz="4" w:space="0" w:color="auto"/>
            </w:tcBorders>
            <w:hideMark/>
          </w:tcPr>
          <w:p w:rsidR="00C404B8" w:rsidRPr="001E7A21" w:rsidRDefault="00C404B8" w:rsidP="006F58AE">
            <w:pPr>
              <w:ind w:right="305"/>
              <w:rPr>
                <w:b/>
              </w:rPr>
            </w:pPr>
            <w:r w:rsidRPr="001E7A21">
              <w:rPr>
                <w:b/>
              </w:rPr>
              <w:t xml:space="preserve">6. Modul de încorporare a actului în cadrul normativ în vigoare </w:t>
            </w:r>
          </w:p>
          <w:p w:rsidR="00C404B8" w:rsidRPr="001E7A21" w:rsidRDefault="00C404B8" w:rsidP="007D7BAF">
            <w:pPr>
              <w:ind w:right="305"/>
              <w:jc w:val="both"/>
              <w:rPr>
                <w:color w:val="000000" w:themeColor="text1"/>
              </w:rPr>
            </w:pPr>
            <w:r w:rsidRPr="001E7A21">
              <w:rPr>
                <w:color w:val="000000" w:themeColor="text1"/>
              </w:rPr>
              <w:t xml:space="preserve">     </w:t>
            </w:r>
            <w:r w:rsidR="007D7BAF" w:rsidRPr="001E7A21">
              <w:rPr>
                <w:color w:val="000000" w:themeColor="text1"/>
              </w:rPr>
              <w:t xml:space="preserve">În temeiul </w:t>
            </w:r>
            <w:r w:rsidR="007D7BAF" w:rsidRPr="001E7A21">
              <w:rPr>
                <w:rFonts w:eastAsia="Calibri"/>
                <w:lang w:val="en-US"/>
              </w:rPr>
              <w:t xml:space="preserve">art.10, art.118-126 Cod </w:t>
            </w:r>
            <w:r w:rsidR="007D7BAF" w:rsidRPr="001E7A21">
              <w:rPr>
                <w:rFonts w:eastAsia="Calibri"/>
              </w:rPr>
              <w:t xml:space="preserve">Administrativ </w:t>
            </w:r>
            <w:r w:rsidR="007D7BAF" w:rsidRPr="001E7A21">
              <w:t>nr. 116 din 19.07.2018;</w:t>
            </w:r>
            <w:r w:rsidR="007D7BAF" w:rsidRPr="001E7A21">
              <w:rPr>
                <w:rFonts w:eastAsia="Calibri"/>
              </w:rPr>
              <w:t xml:space="preserve"> Legea nr.239 din 13.11.2008 privind  transparența  în  procesul  decizional;</w:t>
            </w:r>
            <w:r w:rsidR="007D7BAF" w:rsidRPr="001E7A21">
              <w:rPr>
                <w:rFonts w:eastAsia="Verdana"/>
              </w:rPr>
              <w:t xml:space="preserve"> </w:t>
            </w:r>
            <w:r w:rsidR="007D7BAF" w:rsidRPr="001E7A21">
              <w:rPr>
                <w:color w:val="000000" w:themeColor="text1"/>
              </w:rPr>
              <w:t xml:space="preserve">art.14 alin (3), art.40, alin (2), lit. a) al Legii privind administraţia publică locală nr. 436- XVI din 28.12.2006 </w:t>
            </w:r>
            <w:r w:rsidR="007D7BAF" w:rsidRPr="001E7A21">
              <w:rPr>
                <w:color w:val="333333"/>
                <w:shd w:val="clear" w:color="auto" w:fill="FFFFFF"/>
              </w:rPr>
              <w:t xml:space="preserve">și art. 37 din </w:t>
            </w:r>
            <w:r w:rsidR="007D7BAF" w:rsidRPr="001E7A21">
              <w:rPr>
                <w:color w:val="000000" w:themeColor="text1"/>
              </w:rPr>
              <w:t>Legea nr. 260 din 07.12.2017</w:t>
            </w:r>
            <w:r w:rsidR="00C9668C">
              <w:rPr>
                <w:color w:val="000000" w:themeColor="text1"/>
              </w:rPr>
              <w:t xml:space="preserve"> privind organizarea și funcționarea Curții de Conturi a Republicii Moldova;</w:t>
            </w:r>
          </w:p>
        </w:tc>
      </w:tr>
      <w:tr w:rsidR="00C404B8" w:rsidRPr="001E7A21" w:rsidTr="006F58AE">
        <w:tc>
          <w:tcPr>
            <w:tcW w:w="5000" w:type="pct"/>
            <w:tcBorders>
              <w:top w:val="single" w:sz="4" w:space="0" w:color="auto"/>
              <w:left w:val="single" w:sz="4" w:space="0" w:color="auto"/>
              <w:bottom w:val="single" w:sz="4" w:space="0" w:color="auto"/>
              <w:right w:val="single" w:sz="4" w:space="0" w:color="auto"/>
            </w:tcBorders>
            <w:hideMark/>
          </w:tcPr>
          <w:p w:rsidR="00C404B8" w:rsidRPr="001E7A21" w:rsidRDefault="00C404B8" w:rsidP="006F58AE">
            <w:pPr>
              <w:tabs>
                <w:tab w:val="left" w:pos="884"/>
                <w:tab w:val="left" w:pos="1196"/>
              </w:tabs>
              <w:ind w:right="305"/>
              <w:jc w:val="both"/>
              <w:rPr>
                <w:b/>
              </w:rPr>
            </w:pPr>
            <w:r w:rsidRPr="001E7A21">
              <w:rPr>
                <w:b/>
              </w:rPr>
              <w:t>7. Avizarea şi consultarea publică a proiectului</w:t>
            </w:r>
          </w:p>
          <w:p w:rsidR="00C404B8" w:rsidRPr="001E7A21" w:rsidRDefault="00C404B8" w:rsidP="006F58AE">
            <w:pPr>
              <w:tabs>
                <w:tab w:val="left" w:pos="884"/>
                <w:tab w:val="left" w:pos="1196"/>
              </w:tabs>
              <w:ind w:right="305"/>
              <w:jc w:val="both"/>
            </w:pPr>
            <w:r w:rsidRPr="001E7A21">
              <w:t xml:space="preserve">Publicat proiectul pentru consultarea publică pe pagina WEB a Primăriei pe data de </w:t>
            </w:r>
            <w:r w:rsidR="00585919">
              <w:t>13.07.2020</w:t>
            </w:r>
          </w:p>
        </w:tc>
      </w:tr>
      <w:tr w:rsidR="00C404B8" w:rsidRPr="001E7A21" w:rsidTr="006F58AE">
        <w:tc>
          <w:tcPr>
            <w:tcW w:w="5000" w:type="pct"/>
            <w:tcBorders>
              <w:top w:val="single" w:sz="4" w:space="0" w:color="auto"/>
              <w:left w:val="single" w:sz="4" w:space="0" w:color="auto"/>
              <w:bottom w:val="single" w:sz="4" w:space="0" w:color="auto"/>
              <w:right w:val="single" w:sz="4" w:space="0" w:color="auto"/>
            </w:tcBorders>
            <w:hideMark/>
          </w:tcPr>
          <w:p w:rsidR="00C404B8" w:rsidRPr="001E7A21" w:rsidRDefault="00C404B8" w:rsidP="006F58AE">
            <w:pPr>
              <w:tabs>
                <w:tab w:val="left" w:pos="884"/>
                <w:tab w:val="left" w:pos="1196"/>
              </w:tabs>
              <w:ind w:right="305"/>
              <w:jc w:val="both"/>
              <w:rPr>
                <w:b/>
              </w:rPr>
            </w:pPr>
            <w:r w:rsidRPr="001E7A21">
              <w:rPr>
                <w:b/>
              </w:rPr>
              <w:t xml:space="preserve">8. Constatările expertizei anticorupție </w:t>
            </w:r>
            <w:r w:rsidRPr="001E7A21">
              <w:t>Nu este cazul</w:t>
            </w:r>
          </w:p>
        </w:tc>
      </w:tr>
      <w:tr w:rsidR="00C404B8" w:rsidRPr="001E7A21" w:rsidTr="006F58AE">
        <w:tc>
          <w:tcPr>
            <w:tcW w:w="5000" w:type="pct"/>
            <w:tcBorders>
              <w:top w:val="single" w:sz="4" w:space="0" w:color="auto"/>
              <w:left w:val="single" w:sz="4" w:space="0" w:color="auto"/>
              <w:bottom w:val="single" w:sz="4" w:space="0" w:color="auto"/>
              <w:right w:val="single" w:sz="4" w:space="0" w:color="auto"/>
            </w:tcBorders>
            <w:hideMark/>
          </w:tcPr>
          <w:p w:rsidR="00C404B8" w:rsidRPr="001E7A21" w:rsidRDefault="00C404B8" w:rsidP="006F58AE">
            <w:pPr>
              <w:tabs>
                <w:tab w:val="left" w:pos="884"/>
                <w:tab w:val="left" w:pos="1196"/>
              </w:tabs>
              <w:ind w:right="305"/>
              <w:jc w:val="both"/>
              <w:rPr>
                <w:b/>
              </w:rPr>
            </w:pPr>
            <w:r w:rsidRPr="001E7A21">
              <w:rPr>
                <w:b/>
              </w:rPr>
              <w:t>9. Constatările expertizei de compatibilitate</w:t>
            </w:r>
            <w:r w:rsidRPr="001E7A21">
              <w:t xml:space="preserve"> Nu este cazul</w:t>
            </w:r>
          </w:p>
        </w:tc>
      </w:tr>
      <w:tr w:rsidR="00C404B8" w:rsidRPr="001E7A21" w:rsidTr="006F58AE">
        <w:tc>
          <w:tcPr>
            <w:tcW w:w="5000" w:type="pct"/>
            <w:tcBorders>
              <w:top w:val="single" w:sz="4" w:space="0" w:color="auto"/>
              <w:left w:val="single" w:sz="4" w:space="0" w:color="auto"/>
              <w:bottom w:val="single" w:sz="4" w:space="0" w:color="auto"/>
              <w:right w:val="single" w:sz="4" w:space="0" w:color="auto"/>
            </w:tcBorders>
            <w:hideMark/>
          </w:tcPr>
          <w:p w:rsidR="00C404B8" w:rsidRPr="001E7A21" w:rsidRDefault="00C404B8" w:rsidP="006F58AE">
            <w:pPr>
              <w:tabs>
                <w:tab w:val="left" w:pos="884"/>
                <w:tab w:val="left" w:pos="1196"/>
              </w:tabs>
              <w:ind w:right="305"/>
              <w:jc w:val="both"/>
            </w:pPr>
            <w:r w:rsidRPr="001E7A21">
              <w:rPr>
                <w:b/>
              </w:rPr>
              <w:t xml:space="preserve">10. Constatările expertizei juridice </w:t>
            </w:r>
            <w:r w:rsidRPr="001E7A21">
              <w:t>Proiectul a fost supus expertizei juridice pentru corespunderea normelor legislative, de către specialistul principal în domeniul asistență juridică din cadrul primăriei municipiului Orhei și este avizat.</w:t>
            </w:r>
          </w:p>
        </w:tc>
      </w:tr>
      <w:tr w:rsidR="00C404B8" w:rsidRPr="001E7A21" w:rsidTr="006F58AE">
        <w:tc>
          <w:tcPr>
            <w:tcW w:w="5000" w:type="pct"/>
            <w:tcBorders>
              <w:top w:val="single" w:sz="4" w:space="0" w:color="auto"/>
              <w:left w:val="single" w:sz="4" w:space="0" w:color="auto"/>
              <w:bottom w:val="single" w:sz="4" w:space="0" w:color="auto"/>
              <w:right w:val="single" w:sz="4" w:space="0" w:color="auto"/>
            </w:tcBorders>
            <w:hideMark/>
          </w:tcPr>
          <w:p w:rsidR="00C404B8" w:rsidRPr="001E7A21" w:rsidRDefault="00C404B8" w:rsidP="006F58AE">
            <w:pPr>
              <w:tabs>
                <w:tab w:val="left" w:pos="884"/>
                <w:tab w:val="left" w:pos="1196"/>
              </w:tabs>
              <w:ind w:right="305"/>
              <w:rPr>
                <w:b/>
              </w:rPr>
            </w:pPr>
            <w:r w:rsidRPr="001E7A21">
              <w:rPr>
                <w:b/>
              </w:rPr>
              <w:t xml:space="preserve">11. Constatările altor expertize </w:t>
            </w:r>
            <w:r w:rsidRPr="001E7A21">
              <w:t>Nu este cazul</w:t>
            </w:r>
          </w:p>
        </w:tc>
      </w:tr>
    </w:tbl>
    <w:p w:rsidR="00C404B8" w:rsidRPr="001E7A21" w:rsidRDefault="00C404B8" w:rsidP="00C404B8">
      <w:pPr>
        <w:tabs>
          <w:tab w:val="left" w:pos="884"/>
          <w:tab w:val="left" w:pos="1196"/>
        </w:tabs>
        <w:ind w:right="-23"/>
        <w:jc w:val="both"/>
        <w:rPr>
          <w:bCs/>
          <w:vertAlign w:val="superscript"/>
        </w:rPr>
      </w:pPr>
    </w:p>
    <w:p w:rsidR="00C404B8" w:rsidRPr="001E7A21" w:rsidRDefault="00C404B8" w:rsidP="00C404B8">
      <w:pPr>
        <w:tabs>
          <w:tab w:val="left" w:pos="1185"/>
        </w:tabs>
        <w:ind w:right="-23"/>
      </w:pPr>
      <w:r w:rsidRPr="001E7A21">
        <w:t xml:space="preserve">           Viceprimarul municipiul Orhei                                                      Anastasia ȚURCAN</w:t>
      </w:r>
    </w:p>
    <w:p w:rsidR="00C404B8" w:rsidRPr="001E7A21" w:rsidRDefault="00C404B8" w:rsidP="00C404B8">
      <w:pPr>
        <w:tabs>
          <w:tab w:val="left" w:pos="1185"/>
        </w:tabs>
        <w:ind w:right="-23"/>
      </w:pPr>
    </w:p>
    <w:p w:rsidR="00C404B8" w:rsidRPr="001E7A21" w:rsidRDefault="00C404B8" w:rsidP="00C404B8">
      <w:pPr>
        <w:ind w:right="-23"/>
        <w:rPr>
          <w:lang w:val="en-US"/>
        </w:rPr>
      </w:pPr>
      <w:r w:rsidRPr="001E7A21">
        <w:t xml:space="preserve">           Specialist principal                                                                               </w:t>
      </w:r>
      <w:proofErr w:type="spellStart"/>
      <w:r w:rsidRPr="001E7A21">
        <w:t>Alesea</w:t>
      </w:r>
      <w:proofErr w:type="spellEnd"/>
      <w:r w:rsidRPr="001E7A21">
        <w:t xml:space="preserve"> CHICUȘ</w:t>
      </w:r>
    </w:p>
    <w:p w:rsidR="003945B4" w:rsidRPr="001E7A21" w:rsidRDefault="003945B4" w:rsidP="003F7E37">
      <w:pPr>
        <w:ind w:right="-23"/>
        <w:rPr>
          <w:lang w:val="en-US"/>
        </w:rPr>
      </w:pPr>
    </w:p>
    <w:p w:rsidR="003945B4" w:rsidRPr="001E7A21" w:rsidRDefault="003945B4" w:rsidP="003F7E37">
      <w:pPr>
        <w:ind w:right="-23"/>
      </w:pPr>
    </w:p>
    <w:sectPr w:rsidR="003945B4" w:rsidRPr="001E7A21" w:rsidSect="00AF75F1">
      <w:pgSz w:w="11906" w:h="16838"/>
      <w:pgMar w:top="709"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7"/>
    <w:multiLevelType w:val="hybridMultilevel"/>
    <w:tmpl w:val="235BA86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5FF49D9"/>
    <w:multiLevelType w:val="multilevel"/>
    <w:tmpl w:val="DD102D42"/>
    <w:lvl w:ilvl="0">
      <w:start w:val="1"/>
      <w:numFmt w:val="decimal"/>
      <w:lvlText w:val="%1."/>
      <w:lvlJc w:val="left"/>
      <w:pPr>
        <w:ind w:left="1211" w:hanging="360"/>
      </w:pPr>
    </w:lvl>
    <w:lvl w:ilvl="1">
      <w:start w:val="1"/>
      <w:numFmt w:val="decimal"/>
      <w:isLgl/>
      <w:lvlText w:val="%1.%2."/>
      <w:lvlJc w:val="left"/>
      <w:pPr>
        <w:ind w:left="1571" w:hanging="36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2">
    <w:nsid w:val="0AD711B6"/>
    <w:multiLevelType w:val="hybridMultilevel"/>
    <w:tmpl w:val="B14092A2"/>
    <w:lvl w:ilvl="0" w:tplc="59B629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FD91D3E"/>
    <w:multiLevelType w:val="hybridMultilevel"/>
    <w:tmpl w:val="6E14623A"/>
    <w:lvl w:ilvl="0" w:tplc="F4481F76">
      <w:start w:val="1"/>
      <w:numFmt w:val="upperRoman"/>
      <w:lvlText w:val="%1."/>
      <w:lvlJc w:val="left"/>
      <w:pPr>
        <w:ind w:left="1080" w:hanging="720"/>
      </w:pPr>
      <w:rPr>
        <w:rFont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4">
    <w:nsid w:val="17960370"/>
    <w:multiLevelType w:val="hybridMultilevel"/>
    <w:tmpl w:val="D8D60D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050987"/>
    <w:multiLevelType w:val="hybridMultilevel"/>
    <w:tmpl w:val="3D58CEBC"/>
    <w:lvl w:ilvl="0" w:tplc="26445E82">
      <w:start w:val="1"/>
      <w:numFmt w:val="decimal"/>
      <w:lvlText w:val="%1."/>
      <w:lvlJc w:val="left"/>
      <w:pPr>
        <w:ind w:left="1428" w:hanging="360"/>
      </w:pPr>
      <w:rPr>
        <w:rFonts w:hint="default"/>
      </w:rPr>
    </w:lvl>
    <w:lvl w:ilvl="1" w:tplc="08190019" w:tentative="1">
      <w:start w:val="1"/>
      <w:numFmt w:val="lowerLetter"/>
      <w:lvlText w:val="%2."/>
      <w:lvlJc w:val="left"/>
      <w:pPr>
        <w:ind w:left="2148" w:hanging="360"/>
      </w:pPr>
    </w:lvl>
    <w:lvl w:ilvl="2" w:tplc="0819001B" w:tentative="1">
      <w:start w:val="1"/>
      <w:numFmt w:val="lowerRoman"/>
      <w:lvlText w:val="%3."/>
      <w:lvlJc w:val="right"/>
      <w:pPr>
        <w:ind w:left="2868" w:hanging="180"/>
      </w:pPr>
    </w:lvl>
    <w:lvl w:ilvl="3" w:tplc="0819000F" w:tentative="1">
      <w:start w:val="1"/>
      <w:numFmt w:val="decimal"/>
      <w:lvlText w:val="%4."/>
      <w:lvlJc w:val="left"/>
      <w:pPr>
        <w:ind w:left="3588" w:hanging="360"/>
      </w:pPr>
    </w:lvl>
    <w:lvl w:ilvl="4" w:tplc="08190019" w:tentative="1">
      <w:start w:val="1"/>
      <w:numFmt w:val="lowerLetter"/>
      <w:lvlText w:val="%5."/>
      <w:lvlJc w:val="left"/>
      <w:pPr>
        <w:ind w:left="4308" w:hanging="360"/>
      </w:pPr>
    </w:lvl>
    <w:lvl w:ilvl="5" w:tplc="0819001B" w:tentative="1">
      <w:start w:val="1"/>
      <w:numFmt w:val="lowerRoman"/>
      <w:lvlText w:val="%6."/>
      <w:lvlJc w:val="right"/>
      <w:pPr>
        <w:ind w:left="5028" w:hanging="180"/>
      </w:pPr>
    </w:lvl>
    <w:lvl w:ilvl="6" w:tplc="0819000F" w:tentative="1">
      <w:start w:val="1"/>
      <w:numFmt w:val="decimal"/>
      <w:lvlText w:val="%7."/>
      <w:lvlJc w:val="left"/>
      <w:pPr>
        <w:ind w:left="5748" w:hanging="360"/>
      </w:pPr>
    </w:lvl>
    <w:lvl w:ilvl="7" w:tplc="08190019" w:tentative="1">
      <w:start w:val="1"/>
      <w:numFmt w:val="lowerLetter"/>
      <w:lvlText w:val="%8."/>
      <w:lvlJc w:val="left"/>
      <w:pPr>
        <w:ind w:left="6468" w:hanging="360"/>
      </w:pPr>
    </w:lvl>
    <w:lvl w:ilvl="8" w:tplc="0819001B" w:tentative="1">
      <w:start w:val="1"/>
      <w:numFmt w:val="lowerRoman"/>
      <w:lvlText w:val="%9."/>
      <w:lvlJc w:val="right"/>
      <w:pPr>
        <w:ind w:left="7188" w:hanging="180"/>
      </w:pPr>
    </w:lvl>
  </w:abstractNum>
  <w:abstractNum w:abstractNumId="6">
    <w:nsid w:val="27760BF9"/>
    <w:multiLevelType w:val="hybridMultilevel"/>
    <w:tmpl w:val="32C64F82"/>
    <w:lvl w:ilvl="0" w:tplc="BCCA113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6442E1"/>
    <w:multiLevelType w:val="hybridMultilevel"/>
    <w:tmpl w:val="411C3AE0"/>
    <w:lvl w:ilvl="0" w:tplc="EA88154C">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33EE0131"/>
    <w:multiLevelType w:val="hybridMultilevel"/>
    <w:tmpl w:val="D5A4731C"/>
    <w:lvl w:ilvl="0" w:tplc="9802F252">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3D0824AE"/>
    <w:multiLevelType w:val="hybridMultilevel"/>
    <w:tmpl w:val="6FD4B22C"/>
    <w:lvl w:ilvl="0" w:tplc="7764D69A">
      <w:start w:val="1"/>
      <w:numFmt w:val="bullet"/>
      <w:lvlText w:val="-"/>
      <w:lvlJc w:val="left"/>
      <w:pPr>
        <w:ind w:left="720" w:hanging="360"/>
      </w:pPr>
      <w:rPr>
        <w:rFonts w:ascii="Times New Roman" w:eastAsia="Times New Roman" w:hAnsi="Times New Roman" w:cs="Times New Roman"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0">
    <w:nsid w:val="3D582918"/>
    <w:multiLevelType w:val="hybridMultilevel"/>
    <w:tmpl w:val="87B46E62"/>
    <w:lvl w:ilvl="0" w:tplc="5E36960A">
      <w:numFmt w:val="bullet"/>
      <w:lvlText w:val="-"/>
      <w:lvlJc w:val="left"/>
      <w:pPr>
        <w:ind w:left="720"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1646606"/>
    <w:multiLevelType w:val="hybridMultilevel"/>
    <w:tmpl w:val="17A43F62"/>
    <w:lvl w:ilvl="0" w:tplc="824E5C66">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2">
    <w:nsid w:val="4AD047B8"/>
    <w:multiLevelType w:val="hybridMultilevel"/>
    <w:tmpl w:val="419A32FE"/>
    <w:lvl w:ilvl="0" w:tplc="D8165D14">
      <w:start w:val="4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C42577"/>
    <w:multiLevelType w:val="hybridMultilevel"/>
    <w:tmpl w:val="F8D21830"/>
    <w:lvl w:ilvl="0" w:tplc="6016B616">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F357B1B"/>
    <w:multiLevelType w:val="hybridMultilevel"/>
    <w:tmpl w:val="0FA21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5C24BDB"/>
    <w:multiLevelType w:val="hybridMultilevel"/>
    <w:tmpl w:val="CF42985C"/>
    <w:lvl w:ilvl="0" w:tplc="BC14D778">
      <w:start w:val="1"/>
      <w:numFmt w:val="decimal"/>
      <w:lvlText w:val="%1."/>
      <w:lvlJc w:val="left"/>
      <w:pPr>
        <w:ind w:left="720" w:hanging="360"/>
      </w:pPr>
      <w:rPr>
        <w:rFonts w:ascii="Times New Roman" w:hAnsi="Times New Roman" w:cs="Times New Roman" w:hint="default"/>
        <w:i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96D6D13"/>
    <w:multiLevelType w:val="hybridMultilevel"/>
    <w:tmpl w:val="63566B32"/>
    <w:lvl w:ilvl="0" w:tplc="0442AF58">
      <w:start w:val="1"/>
      <w:numFmt w:val="decimal"/>
      <w:lvlText w:val="%1."/>
      <w:lvlJc w:val="left"/>
      <w:pPr>
        <w:ind w:left="1080" w:hanging="360"/>
      </w:pPr>
      <w:rPr>
        <w:rFonts w:hint="default"/>
      </w:rPr>
    </w:lvl>
    <w:lvl w:ilvl="1" w:tplc="08190019" w:tentative="1">
      <w:start w:val="1"/>
      <w:numFmt w:val="lowerLetter"/>
      <w:lvlText w:val="%2."/>
      <w:lvlJc w:val="left"/>
      <w:pPr>
        <w:ind w:left="1800" w:hanging="360"/>
      </w:pPr>
    </w:lvl>
    <w:lvl w:ilvl="2" w:tplc="0819001B" w:tentative="1">
      <w:start w:val="1"/>
      <w:numFmt w:val="lowerRoman"/>
      <w:lvlText w:val="%3."/>
      <w:lvlJc w:val="right"/>
      <w:pPr>
        <w:ind w:left="2520" w:hanging="180"/>
      </w:pPr>
    </w:lvl>
    <w:lvl w:ilvl="3" w:tplc="0819000F" w:tentative="1">
      <w:start w:val="1"/>
      <w:numFmt w:val="decimal"/>
      <w:lvlText w:val="%4."/>
      <w:lvlJc w:val="left"/>
      <w:pPr>
        <w:ind w:left="3240" w:hanging="360"/>
      </w:pPr>
    </w:lvl>
    <w:lvl w:ilvl="4" w:tplc="08190019" w:tentative="1">
      <w:start w:val="1"/>
      <w:numFmt w:val="lowerLetter"/>
      <w:lvlText w:val="%5."/>
      <w:lvlJc w:val="left"/>
      <w:pPr>
        <w:ind w:left="3960" w:hanging="360"/>
      </w:pPr>
    </w:lvl>
    <w:lvl w:ilvl="5" w:tplc="0819001B" w:tentative="1">
      <w:start w:val="1"/>
      <w:numFmt w:val="lowerRoman"/>
      <w:lvlText w:val="%6."/>
      <w:lvlJc w:val="right"/>
      <w:pPr>
        <w:ind w:left="4680" w:hanging="180"/>
      </w:pPr>
    </w:lvl>
    <w:lvl w:ilvl="6" w:tplc="0819000F" w:tentative="1">
      <w:start w:val="1"/>
      <w:numFmt w:val="decimal"/>
      <w:lvlText w:val="%7."/>
      <w:lvlJc w:val="left"/>
      <w:pPr>
        <w:ind w:left="5400" w:hanging="360"/>
      </w:pPr>
    </w:lvl>
    <w:lvl w:ilvl="7" w:tplc="08190019" w:tentative="1">
      <w:start w:val="1"/>
      <w:numFmt w:val="lowerLetter"/>
      <w:lvlText w:val="%8."/>
      <w:lvlJc w:val="left"/>
      <w:pPr>
        <w:ind w:left="6120" w:hanging="360"/>
      </w:pPr>
    </w:lvl>
    <w:lvl w:ilvl="8" w:tplc="0819001B" w:tentative="1">
      <w:start w:val="1"/>
      <w:numFmt w:val="lowerRoman"/>
      <w:lvlText w:val="%9."/>
      <w:lvlJc w:val="right"/>
      <w:pPr>
        <w:ind w:left="6840" w:hanging="180"/>
      </w:pPr>
    </w:lvl>
  </w:abstractNum>
  <w:abstractNum w:abstractNumId="17">
    <w:nsid w:val="656F209B"/>
    <w:multiLevelType w:val="hybridMultilevel"/>
    <w:tmpl w:val="095A2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9">
    <w:nsid w:val="696E67A3"/>
    <w:multiLevelType w:val="hybridMultilevel"/>
    <w:tmpl w:val="04FCB614"/>
    <w:lvl w:ilvl="0" w:tplc="D484581E">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nsid w:val="69792268"/>
    <w:multiLevelType w:val="hybridMultilevel"/>
    <w:tmpl w:val="6B1200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E0121A"/>
    <w:multiLevelType w:val="hybridMultilevel"/>
    <w:tmpl w:val="5C58FA6C"/>
    <w:lvl w:ilvl="0" w:tplc="C726A36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0292FF2"/>
    <w:multiLevelType w:val="hybridMultilevel"/>
    <w:tmpl w:val="9FCA8466"/>
    <w:lvl w:ilvl="0" w:tplc="24BA3D06">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02A3ADE"/>
    <w:multiLevelType w:val="hybridMultilevel"/>
    <w:tmpl w:val="D50E0372"/>
    <w:lvl w:ilvl="0" w:tplc="6964973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A3F0C59"/>
    <w:multiLevelType w:val="hybridMultilevel"/>
    <w:tmpl w:val="E75444CE"/>
    <w:lvl w:ilvl="0" w:tplc="08190001">
      <w:start w:val="1"/>
      <w:numFmt w:val="bullet"/>
      <w:lvlText w:val=""/>
      <w:lvlJc w:val="left"/>
      <w:pPr>
        <w:ind w:left="2640" w:hanging="360"/>
      </w:pPr>
      <w:rPr>
        <w:rFonts w:ascii="Symbol" w:hAnsi="Symbol" w:hint="default"/>
      </w:rPr>
    </w:lvl>
    <w:lvl w:ilvl="1" w:tplc="08190003" w:tentative="1">
      <w:start w:val="1"/>
      <w:numFmt w:val="bullet"/>
      <w:lvlText w:val="o"/>
      <w:lvlJc w:val="left"/>
      <w:pPr>
        <w:ind w:left="3360" w:hanging="360"/>
      </w:pPr>
      <w:rPr>
        <w:rFonts w:ascii="Courier New" w:hAnsi="Courier New" w:cs="Courier New" w:hint="default"/>
      </w:rPr>
    </w:lvl>
    <w:lvl w:ilvl="2" w:tplc="08190005" w:tentative="1">
      <w:start w:val="1"/>
      <w:numFmt w:val="bullet"/>
      <w:lvlText w:val=""/>
      <w:lvlJc w:val="left"/>
      <w:pPr>
        <w:ind w:left="4080" w:hanging="360"/>
      </w:pPr>
      <w:rPr>
        <w:rFonts w:ascii="Wingdings" w:hAnsi="Wingdings" w:hint="default"/>
      </w:rPr>
    </w:lvl>
    <w:lvl w:ilvl="3" w:tplc="08190001" w:tentative="1">
      <w:start w:val="1"/>
      <w:numFmt w:val="bullet"/>
      <w:lvlText w:val=""/>
      <w:lvlJc w:val="left"/>
      <w:pPr>
        <w:ind w:left="4800" w:hanging="360"/>
      </w:pPr>
      <w:rPr>
        <w:rFonts w:ascii="Symbol" w:hAnsi="Symbol" w:hint="default"/>
      </w:rPr>
    </w:lvl>
    <w:lvl w:ilvl="4" w:tplc="08190003" w:tentative="1">
      <w:start w:val="1"/>
      <w:numFmt w:val="bullet"/>
      <w:lvlText w:val="o"/>
      <w:lvlJc w:val="left"/>
      <w:pPr>
        <w:ind w:left="5520" w:hanging="360"/>
      </w:pPr>
      <w:rPr>
        <w:rFonts w:ascii="Courier New" w:hAnsi="Courier New" w:cs="Courier New" w:hint="default"/>
      </w:rPr>
    </w:lvl>
    <w:lvl w:ilvl="5" w:tplc="08190005" w:tentative="1">
      <w:start w:val="1"/>
      <w:numFmt w:val="bullet"/>
      <w:lvlText w:val=""/>
      <w:lvlJc w:val="left"/>
      <w:pPr>
        <w:ind w:left="6240" w:hanging="360"/>
      </w:pPr>
      <w:rPr>
        <w:rFonts w:ascii="Wingdings" w:hAnsi="Wingdings" w:hint="default"/>
      </w:rPr>
    </w:lvl>
    <w:lvl w:ilvl="6" w:tplc="08190001" w:tentative="1">
      <w:start w:val="1"/>
      <w:numFmt w:val="bullet"/>
      <w:lvlText w:val=""/>
      <w:lvlJc w:val="left"/>
      <w:pPr>
        <w:ind w:left="6960" w:hanging="360"/>
      </w:pPr>
      <w:rPr>
        <w:rFonts w:ascii="Symbol" w:hAnsi="Symbol" w:hint="default"/>
      </w:rPr>
    </w:lvl>
    <w:lvl w:ilvl="7" w:tplc="08190003" w:tentative="1">
      <w:start w:val="1"/>
      <w:numFmt w:val="bullet"/>
      <w:lvlText w:val="o"/>
      <w:lvlJc w:val="left"/>
      <w:pPr>
        <w:ind w:left="7680" w:hanging="360"/>
      </w:pPr>
      <w:rPr>
        <w:rFonts w:ascii="Courier New" w:hAnsi="Courier New" w:cs="Courier New" w:hint="default"/>
      </w:rPr>
    </w:lvl>
    <w:lvl w:ilvl="8" w:tplc="08190005" w:tentative="1">
      <w:start w:val="1"/>
      <w:numFmt w:val="bullet"/>
      <w:lvlText w:val=""/>
      <w:lvlJc w:val="left"/>
      <w:pPr>
        <w:ind w:left="8400" w:hanging="360"/>
      </w:pPr>
      <w:rPr>
        <w:rFonts w:ascii="Wingdings" w:hAnsi="Wingdings" w:hint="default"/>
      </w:rPr>
    </w:lvl>
  </w:abstractNum>
  <w:num w:numId="1">
    <w:abstractNumId w:val="1"/>
  </w:num>
  <w:num w:numId="2">
    <w:abstractNumId w:val="0"/>
  </w:num>
  <w:num w:numId="3">
    <w:abstractNumId w:val="21"/>
  </w:num>
  <w:num w:numId="4">
    <w:abstractNumId w:val="17"/>
  </w:num>
  <w:num w:numId="5">
    <w:abstractNumId w:val="23"/>
  </w:num>
  <w:num w:numId="6">
    <w:abstractNumId w:val="8"/>
  </w:num>
  <w:num w:numId="7">
    <w:abstractNumId w:val="22"/>
  </w:num>
  <w:num w:numId="8">
    <w:abstractNumId w:val="20"/>
  </w:num>
  <w:num w:numId="9">
    <w:abstractNumId w:val="10"/>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9"/>
  </w:num>
  <w:num w:numId="15">
    <w:abstractNumId w:val="3"/>
  </w:num>
  <w:num w:numId="16">
    <w:abstractNumId w:val="16"/>
  </w:num>
  <w:num w:numId="17">
    <w:abstractNumId w:val="6"/>
  </w:num>
  <w:num w:numId="18">
    <w:abstractNumId w:val="11"/>
  </w:num>
  <w:num w:numId="19">
    <w:abstractNumId w:val="2"/>
  </w:num>
  <w:num w:numId="20">
    <w:abstractNumId w:val="19"/>
  </w:num>
  <w:num w:numId="21">
    <w:abstractNumId w:val="5"/>
  </w:num>
  <w:num w:numId="22">
    <w:abstractNumId w:val="24"/>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4"/>
  </w:num>
  <w:num w:numId="26">
    <w:abstractNumId w:val="4"/>
  </w:num>
  <w:num w:numId="27">
    <w:abstractNumId w:val="15"/>
  </w:num>
  <w:num w:numId="2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400900"/>
    <w:rsid w:val="00023BB0"/>
    <w:rsid w:val="00024C50"/>
    <w:rsid w:val="00082A43"/>
    <w:rsid w:val="000D1F8D"/>
    <w:rsid w:val="000F5096"/>
    <w:rsid w:val="001105BE"/>
    <w:rsid w:val="001169B4"/>
    <w:rsid w:val="00122928"/>
    <w:rsid w:val="001338CC"/>
    <w:rsid w:val="0014509D"/>
    <w:rsid w:val="00150F11"/>
    <w:rsid w:val="0015754D"/>
    <w:rsid w:val="0017722E"/>
    <w:rsid w:val="00182388"/>
    <w:rsid w:val="001B6017"/>
    <w:rsid w:val="001C6544"/>
    <w:rsid w:val="001D21D1"/>
    <w:rsid w:val="001E7A21"/>
    <w:rsid w:val="002605A3"/>
    <w:rsid w:val="0027614E"/>
    <w:rsid w:val="00292A2C"/>
    <w:rsid w:val="002A017C"/>
    <w:rsid w:val="002B11B2"/>
    <w:rsid w:val="002B1489"/>
    <w:rsid w:val="002D6D32"/>
    <w:rsid w:val="002E1DEF"/>
    <w:rsid w:val="00382DB8"/>
    <w:rsid w:val="003945B4"/>
    <w:rsid w:val="003C6CF0"/>
    <w:rsid w:val="003F7E37"/>
    <w:rsid w:val="00400900"/>
    <w:rsid w:val="004305D3"/>
    <w:rsid w:val="004348BB"/>
    <w:rsid w:val="004C4E0B"/>
    <w:rsid w:val="00532588"/>
    <w:rsid w:val="00554654"/>
    <w:rsid w:val="00585919"/>
    <w:rsid w:val="005D5701"/>
    <w:rsid w:val="005F583E"/>
    <w:rsid w:val="00642989"/>
    <w:rsid w:val="00693574"/>
    <w:rsid w:val="006B7B18"/>
    <w:rsid w:val="007125D0"/>
    <w:rsid w:val="00762BCB"/>
    <w:rsid w:val="00785454"/>
    <w:rsid w:val="00791198"/>
    <w:rsid w:val="00795CC4"/>
    <w:rsid w:val="007A4698"/>
    <w:rsid w:val="007B3008"/>
    <w:rsid w:val="007B6CE7"/>
    <w:rsid w:val="007D7BAF"/>
    <w:rsid w:val="007F1894"/>
    <w:rsid w:val="00805986"/>
    <w:rsid w:val="00856AB1"/>
    <w:rsid w:val="00875AC7"/>
    <w:rsid w:val="008A3710"/>
    <w:rsid w:val="008D30D4"/>
    <w:rsid w:val="008E46C5"/>
    <w:rsid w:val="008F2FF2"/>
    <w:rsid w:val="00902DDD"/>
    <w:rsid w:val="00906348"/>
    <w:rsid w:val="009147E4"/>
    <w:rsid w:val="00936635"/>
    <w:rsid w:val="0093794F"/>
    <w:rsid w:val="009502FF"/>
    <w:rsid w:val="009511EA"/>
    <w:rsid w:val="00967198"/>
    <w:rsid w:val="009C65A2"/>
    <w:rsid w:val="009D5364"/>
    <w:rsid w:val="00A1254A"/>
    <w:rsid w:val="00A13072"/>
    <w:rsid w:val="00A33ECB"/>
    <w:rsid w:val="00A4608F"/>
    <w:rsid w:val="00A66E06"/>
    <w:rsid w:val="00A8726A"/>
    <w:rsid w:val="00AD1B8B"/>
    <w:rsid w:val="00AF75F1"/>
    <w:rsid w:val="00B05497"/>
    <w:rsid w:val="00B0711A"/>
    <w:rsid w:val="00B2698D"/>
    <w:rsid w:val="00B466AB"/>
    <w:rsid w:val="00B615A7"/>
    <w:rsid w:val="00B636D5"/>
    <w:rsid w:val="00B71D72"/>
    <w:rsid w:val="00B8016F"/>
    <w:rsid w:val="00B828FF"/>
    <w:rsid w:val="00B832B3"/>
    <w:rsid w:val="00B91469"/>
    <w:rsid w:val="00BB475B"/>
    <w:rsid w:val="00BD7B72"/>
    <w:rsid w:val="00C36C23"/>
    <w:rsid w:val="00C404B8"/>
    <w:rsid w:val="00C82CA7"/>
    <w:rsid w:val="00C9668C"/>
    <w:rsid w:val="00CA1FC3"/>
    <w:rsid w:val="00CC4757"/>
    <w:rsid w:val="00D14AAE"/>
    <w:rsid w:val="00D15A85"/>
    <w:rsid w:val="00D27B3D"/>
    <w:rsid w:val="00D313FE"/>
    <w:rsid w:val="00D4325C"/>
    <w:rsid w:val="00D47CC5"/>
    <w:rsid w:val="00D60E00"/>
    <w:rsid w:val="00DB384B"/>
    <w:rsid w:val="00DF1C1D"/>
    <w:rsid w:val="00E31948"/>
    <w:rsid w:val="00E4178B"/>
    <w:rsid w:val="00E45AE6"/>
    <w:rsid w:val="00E50FF7"/>
    <w:rsid w:val="00EB5264"/>
    <w:rsid w:val="00EC3885"/>
    <w:rsid w:val="00F31707"/>
    <w:rsid w:val="00F34D6E"/>
    <w:rsid w:val="00F37C6E"/>
    <w:rsid w:val="00F454E6"/>
    <w:rsid w:val="00F6054E"/>
    <w:rsid w:val="00F733FD"/>
    <w:rsid w:val="00FA54F1"/>
    <w:rsid w:val="00FC5030"/>
    <w:rsid w:val="00FC5FB9"/>
    <w:rsid w:val="00FD7E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900"/>
    <w:rPr>
      <w:rFonts w:ascii="Times New Roman" w:eastAsia="Times New Roman" w:hAnsi="Times New Roman" w:cs="Times New Roman"/>
      <w:sz w:val="24"/>
      <w:szCs w:val="24"/>
      <w:lang w:val="ro-RO" w:eastAsia="ro-RO"/>
    </w:rPr>
  </w:style>
  <w:style w:type="paragraph" w:styleId="1">
    <w:name w:val="heading 1"/>
    <w:basedOn w:val="a"/>
    <w:next w:val="a"/>
    <w:link w:val="10"/>
    <w:qFormat/>
    <w:rsid w:val="00F37C6E"/>
    <w:pPr>
      <w:keepNext/>
      <w:jc w:val="center"/>
      <w:outlineLvl w:val="0"/>
    </w:pPr>
    <w:rPr>
      <w:b/>
      <w:bCs/>
      <w:i/>
      <w:iCs/>
      <w:sz w:val="22"/>
      <w:szCs w:val="28"/>
      <w:lang w:eastAsia="ru-RU"/>
    </w:rPr>
  </w:style>
  <w:style w:type="paragraph" w:styleId="3">
    <w:name w:val="heading 3"/>
    <w:basedOn w:val="a"/>
    <w:next w:val="a"/>
    <w:link w:val="30"/>
    <w:qFormat/>
    <w:rsid w:val="00F37C6E"/>
    <w:pPr>
      <w:keepNext/>
      <w:jc w:val="center"/>
      <w:outlineLvl w:val="2"/>
    </w:pPr>
    <w:rPr>
      <w:b/>
      <w:bCs/>
      <w:i/>
      <w:iCs/>
      <w:sz w:val="32"/>
      <w:szCs w:val="28"/>
      <w:lang w:eastAsia="ru-RU"/>
    </w:rPr>
  </w:style>
  <w:style w:type="paragraph" w:styleId="4">
    <w:name w:val="heading 4"/>
    <w:basedOn w:val="a"/>
    <w:next w:val="a"/>
    <w:link w:val="40"/>
    <w:uiPriority w:val="9"/>
    <w:unhideWhenUsed/>
    <w:qFormat/>
    <w:rsid w:val="00D14AAE"/>
    <w:pPr>
      <w:keepNext/>
      <w:keepLines/>
      <w:spacing w:before="40"/>
      <w:outlineLvl w:val="3"/>
    </w:pPr>
    <w:rPr>
      <w:rFonts w:asciiTheme="majorHAnsi" w:eastAsiaTheme="majorEastAsia" w:hAnsiTheme="majorHAnsi" w:cstheme="majorBidi"/>
      <w:i/>
      <w:iCs/>
      <w:color w:val="365F91" w:themeColor="accent1" w:themeShade="BF"/>
    </w:rPr>
  </w:style>
  <w:style w:type="paragraph" w:styleId="8">
    <w:name w:val="heading 8"/>
    <w:basedOn w:val="a"/>
    <w:next w:val="a"/>
    <w:link w:val="80"/>
    <w:qFormat/>
    <w:rsid w:val="00F37C6E"/>
    <w:pPr>
      <w:spacing w:before="240" w:after="60"/>
      <w:outlineLvl w:val="7"/>
    </w:pPr>
    <w:rPr>
      <w:i/>
      <w:iCs/>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7C6E"/>
    <w:rPr>
      <w:rFonts w:ascii="Times New Roman" w:eastAsia="Times New Roman" w:hAnsi="Times New Roman" w:cs="Times New Roman"/>
      <w:b/>
      <w:bCs/>
      <w:i/>
      <w:iCs/>
      <w:szCs w:val="28"/>
      <w:lang w:val="ro-RO" w:eastAsia="ru-RU"/>
    </w:rPr>
  </w:style>
  <w:style w:type="character" w:customStyle="1" w:styleId="30">
    <w:name w:val="Заголовок 3 Знак"/>
    <w:basedOn w:val="a0"/>
    <w:link w:val="3"/>
    <w:rsid w:val="00F37C6E"/>
    <w:rPr>
      <w:rFonts w:ascii="Times New Roman" w:eastAsia="Times New Roman" w:hAnsi="Times New Roman" w:cs="Times New Roman"/>
      <w:b/>
      <w:bCs/>
      <w:i/>
      <w:iCs/>
      <w:sz w:val="32"/>
      <w:szCs w:val="28"/>
      <w:lang w:val="ro-RO" w:eastAsia="ru-RU"/>
    </w:rPr>
  </w:style>
  <w:style w:type="character" w:customStyle="1" w:styleId="40">
    <w:name w:val="Заголовок 4 Знак"/>
    <w:basedOn w:val="a0"/>
    <w:link w:val="4"/>
    <w:uiPriority w:val="9"/>
    <w:rsid w:val="00D14AAE"/>
    <w:rPr>
      <w:rFonts w:asciiTheme="majorHAnsi" w:eastAsiaTheme="majorEastAsia" w:hAnsiTheme="majorHAnsi" w:cstheme="majorBidi"/>
      <w:i/>
      <w:iCs/>
      <w:color w:val="365F91" w:themeColor="accent1" w:themeShade="BF"/>
      <w:sz w:val="24"/>
      <w:szCs w:val="24"/>
      <w:lang w:val="ro-RO" w:eastAsia="ro-RO"/>
    </w:rPr>
  </w:style>
  <w:style w:type="character" w:customStyle="1" w:styleId="80">
    <w:name w:val="Заголовок 8 Знак"/>
    <w:basedOn w:val="a0"/>
    <w:link w:val="8"/>
    <w:rsid w:val="00F37C6E"/>
    <w:rPr>
      <w:rFonts w:ascii="Times New Roman" w:eastAsia="Times New Roman" w:hAnsi="Times New Roman" w:cs="Times New Roman"/>
      <w:i/>
      <w:iCs/>
      <w:sz w:val="24"/>
      <w:szCs w:val="24"/>
      <w:lang w:eastAsia="ru-RU"/>
    </w:rPr>
  </w:style>
  <w:style w:type="paragraph" w:customStyle="1" w:styleId="rg">
    <w:name w:val="rg"/>
    <w:basedOn w:val="a"/>
    <w:rsid w:val="00400900"/>
    <w:pPr>
      <w:jc w:val="right"/>
    </w:pPr>
    <w:rPr>
      <w:lang w:val="ru-RU" w:eastAsia="ru-RU"/>
    </w:rPr>
  </w:style>
  <w:style w:type="paragraph" w:customStyle="1" w:styleId="Default">
    <w:name w:val="Default"/>
    <w:rsid w:val="00400900"/>
    <w:pPr>
      <w:autoSpaceDE w:val="0"/>
      <w:autoSpaceDN w:val="0"/>
      <w:adjustRightInd w:val="0"/>
    </w:pPr>
    <w:rPr>
      <w:rFonts w:ascii="Times New Roman" w:eastAsia="Times New Roman" w:hAnsi="Times New Roman" w:cs="Times New Roman"/>
      <w:color w:val="000000"/>
      <w:sz w:val="24"/>
      <w:szCs w:val="24"/>
      <w:lang w:eastAsia="ru-RU"/>
    </w:rPr>
  </w:style>
  <w:style w:type="paragraph" w:styleId="a3">
    <w:name w:val="List Paragraph"/>
    <w:basedOn w:val="a"/>
    <w:uiPriority w:val="34"/>
    <w:qFormat/>
    <w:rsid w:val="00400900"/>
    <w:pPr>
      <w:ind w:left="720"/>
      <w:contextualSpacing/>
    </w:pPr>
  </w:style>
  <w:style w:type="paragraph" w:styleId="a4">
    <w:name w:val="footer"/>
    <w:basedOn w:val="a"/>
    <w:link w:val="a5"/>
    <w:rsid w:val="00F37C6E"/>
    <w:pPr>
      <w:tabs>
        <w:tab w:val="center" w:pos="4677"/>
        <w:tab w:val="right" w:pos="9355"/>
      </w:tabs>
    </w:pPr>
    <w:rPr>
      <w:lang w:val="ru-RU" w:eastAsia="ru-RU"/>
    </w:rPr>
  </w:style>
  <w:style w:type="character" w:customStyle="1" w:styleId="a5">
    <w:name w:val="Нижний колонтитул Знак"/>
    <w:basedOn w:val="a0"/>
    <w:link w:val="a4"/>
    <w:rsid w:val="00F37C6E"/>
    <w:rPr>
      <w:rFonts w:ascii="Times New Roman" w:eastAsia="Times New Roman" w:hAnsi="Times New Roman" w:cs="Times New Roman"/>
      <w:sz w:val="24"/>
      <w:szCs w:val="24"/>
      <w:lang w:eastAsia="ru-RU"/>
    </w:rPr>
  </w:style>
  <w:style w:type="character" w:styleId="a6">
    <w:name w:val="page number"/>
    <w:basedOn w:val="a0"/>
    <w:rsid w:val="00F37C6E"/>
  </w:style>
  <w:style w:type="paragraph" w:customStyle="1" w:styleId="CharChar">
    <w:name w:val="Char Char"/>
    <w:basedOn w:val="a"/>
    <w:rsid w:val="00F37C6E"/>
    <w:rPr>
      <w:lang w:val="pl-PL" w:eastAsia="pl-PL"/>
    </w:rPr>
  </w:style>
  <w:style w:type="paragraph" w:styleId="2">
    <w:name w:val="Body Text Indent 2"/>
    <w:basedOn w:val="a"/>
    <w:link w:val="20"/>
    <w:rsid w:val="00F37C6E"/>
    <w:pPr>
      <w:ind w:left="540"/>
      <w:jc w:val="both"/>
    </w:pPr>
    <w:rPr>
      <w:sz w:val="28"/>
      <w:lang w:eastAsia="ru-RU"/>
    </w:rPr>
  </w:style>
  <w:style w:type="character" w:customStyle="1" w:styleId="20">
    <w:name w:val="Основной текст с отступом 2 Знак"/>
    <w:basedOn w:val="a0"/>
    <w:link w:val="2"/>
    <w:rsid w:val="00F37C6E"/>
    <w:rPr>
      <w:rFonts w:ascii="Times New Roman" w:eastAsia="Times New Roman" w:hAnsi="Times New Roman" w:cs="Times New Roman"/>
      <w:sz w:val="28"/>
      <w:szCs w:val="24"/>
      <w:lang w:val="ro-RO" w:eastAsia="ru-RU"/>
    </w:rPr>
  </w:style>
  <w:style w:type="paragraph" w:styleId="a7">
    <w:name w:val="Body Text"/>
    <w:basedOn w:val="a"/>
    <w:link w:val="a8"/>
    <w:rsid w:val="00F37C6E"/>
    <w:pPr>
      <w:spacing w:after="120"/>
    </w:pPr>
    <w:rPr>
      <w:lang w:val="ru-RU" w:eastAsia="ru-RU"/>
    </w:rPr>
  </w:style>
  <w:style w:type="character" w:customStyle="1" w:styleId="a8">
    <w:name w:val="Основной текст Знак"/>
    <w:basedOn w:val="a0"/>
    <w:link w:val="a7"/>
    <w:rsid w:val="00F37C6E"/>
    <w:rPr>
      <w:rFonts w:ascii="Times New Roman" w:eastAsia="Times New Roman" w:hAnsi="Times New Roman" w:cs="Times New Roman"/>
      <w:sz w:val="24"/>
      <w:szCs w:val="24"/>
      <w:lang w:eastAsia="ru-RU"/>
    </w:rPr>
  </w:style>
  <w:style w:type="paragraph" w:styleId="21">
    <w:name w:val="Body Text 2"/>
    <w:basedOn w:val="a"/>
    <w:link w:val="22"/>
    <w:rsid w:val="00F37C6E"/>
    <w:pPr>
      <w:spacing w:after="120" w:line="480" w:lineRule="auto"/>
    </w:pPr>
    <w:rPr>
      <w:lang w:val="ru-RU" w:eastAsia="ru-RU"/>
    </w:rPr>
  </w:style>
  <w:style w:type="character" w:customStyle="1" w:styleId="22">
    <w:name w:val="Основной текст 2 Знак"/>
    <w:basedOn w:val="a0"/>
    <w:link w:val="21"/>
    <w:rsid w:val="00F37C6E"/>
    <w:rPr>
      <w:rFonts w:ascii="Times New Roman" w:eastAsia="Times New Roman" w:hAnsi="Times New Roman" w:cs="Times New Roman"/>
      <w:sz w:val="24"/>
      <w:szCs w:val="24"/>
      <w:lang w:eastAsia="ru-RU"/>
    </w:rPr>
  </w:style>
  <w:style w:type="paragraph" w:customStyle="1" w:styleId="BodyText21">
    <w:name w:val="Body Text 21"/>
    <w:basedOn w:val="a"/>
    <w:rsid w:val="00F37C6E"/>
    <w:pPr>
      <w:overflowPunct w:val="0"/>
      <w:autoSpaceDE w:val="0"/>
      <w:autoSpaceDN w:val="0"/>
      <w:adjustRightInd w:val="0"/>
      <w:spacing w:line="288" w:lineRule="auto"/>
      <w:ind w:firstLine="851"/>
      <w:jc w:val="both"/>
    </w:pPr>
    <w:rPr>
      <w:sz w:val="32"/>
      <w:szCs w:val="20"/>
    </w:rPr>
  </w:style>
  <w:style w:type="paragraph" w:customStyle="1" w:styleId="11">
    <w:name w:val="Абзац списка1"/>
    <w:basedOn w:val="a"/>
    <w:qFormat/>
    <w:rsid w:val="00F37C6E"/>
    <w:pPr>
      <w:spacing w:after="200" w:line="276" w:lineRule="auto"/>
      <w:ind w:left="720"/>
      <w:contextualSpacing/>
    </w:pPr>
    <w:rPr>
      <w:rFonts w:ascii="Calibri" w:hAnsi="Calibri"/>
      <w:sz w:val="22"/>
      <w:szCs w:val="22"/>
      <w:lang w:val="ru-RU" w:eastAsia="ru-RU"/>
    </w:rPr>
  </w:style>
  <w:style w:type="character" w:styleId="a9">
    <w:name w:val="Emphasis"/>
    <w:basedOn w:val="a0"/>
    <w:qFormat/>
    <w:rsid w:val="00F37C6E"/>
    <w:rPr>
      <w:i/>
      <w:iCs/>
    </w:rPr>
  </w:style>
  <w:style w:type="paragraph" w:styleId="aa">
    <w:name w:val="Normal (Web)"/>
    <w:basedOn w:val="a"/>
    <w:rsid w:val="00F37C6E"/>
    <w:pPr>
      <w:ind w:firstLine="567"/>
      <w:jc w:val="both"/>
    </w:pPr>
    <w:rPr>
      <w:lang w:val="ru-RU" w:eastAsia="ru-RU"/>
    </w:rPr>
  </w:style>
  <w:style w:type="paragraph" w:styleId="ab">
    <w:name w:val="Balloon Text"/>
    <w:basedOn w:val="a"/>
    <w:link w:val="ac"/>
    <w:uiPriority w:val="99"/>
    <w:semiHidden/>
    <w:unhideWhenUsed/>
    <w:rsid w:val="00D14AAE"/>
    <w:rPr>
      <w:rFonts w:ascii="Segoe UI" w:hAnsi="Segoe UI" w:cs="Segoe UI"/>
      <w:sz w:val="18"/>
      <w:szCs w:val="18"/>
    </w:rPr>
  </w:style>
  <w:style w:type="character" w:customStyle="1" w:styleId="ac">
    <w:name w:val="Текст выноски Знак"/>
    <w:basedOn w:val="a0"/>
    <w:link w:val="ab"/>
    <w:uiPriority w:val="99"/>
    <w:semiHidden/>
    <w:rsid w:val="00D14AAE"/>
    <w:rPr>
      <w:rFonts w:ascii="Segoe UI" w:eastAsia="Times New Roman" w:hAnsi="Segoe UI" w:cs="Segoe UI"/>
      <w:sz w:val="18"/>
      <w:szCs w:val="18"/>
      <w:lang w:val="ro-RO" w:eastAsia="ro-RO"/>
    </w:rPr>
  </w:style>
  <w:style w:type="table" w:styleId="ad">
    <w:name w:val="Table Grid"/>
    <w:basedOn w:val="a1"/>
    <w:rsid w:val="001C65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basedOn w:val="a0"/>
    <w:uiPriority w:val="22"/>
    <w:qFormat/>
    <w:rsid w:val="00B466AB"/>
    <w:rPr>
      <w:b/>
      <w:bCs/>
    </w:rPr>
  </w:style>
  <w:style w:type="character" w:customStyle="1" w:styleId="docheader">
    <w:name w:val="doc_header"/>
    <w:basedOn w:val="a0"/>
    <w:rsid w:val="00B466AB"/>
  </w:style>
</w:styles>
</file>

<file path=word/webSettings.xml><?xml version="1.0" encoding="utf-8"?>
<w:webSettings xmlns:r="http://schemas.openxmlformats.org/officeDocument/2006/relationships" xmlns:w="http://schemas.openxmlformats.org/wordprocessingml/2006/main">
  <w:divs>
    <w:div w:id="365638885">
      <w:bodyDiv w:val="1"/>
      <w:marLeft w:val="0"/>
      <w:marRight w:val="0"/>
      <w:marTop w:val="0"/>
      <w:marBottom w:val="0"/>
      <w:divBdr>
        <w:top w:val="none" w:sz="0" w:space="0" w:color="auto"/>
        <w:left w:val="none" w:sz="0" w:space="0" w:color="auto"/>
        <w:bottom w:val="none" w:sz="0" w:space="0" w:color="auto"/>
        <w:right w:val="none" w:sz="0" w:space="0" w:color="auto"/>
      </w:divBdr>
    </w:div>
    <w:div w:id="512766898">
      <w:bodyDiv w:val="1"/>
      <w:marLeft w:val="0"/>
      <w:marRight w:val="0"/>
      <w:marTop w:val="0"/>
      <w:marBottom w:val="0"/>
      <w:divBdr>
        <w:top w:val="none" w:sz="0" w:space="0" w:color="auto"/>
        <w:left w:val="none" w:sz="0" w:space="0" w:color="auto"/>
        <w:bottom w:val="none" w:sz="0" w:space="0" w:color="auto"/>
        <w:right w:val="none" w:sz="0" w:space="0" w:color="auto"/>
      </w:divBdr>
    </w:div>
    <w:div w:id="765002058">
      <w:bodyDiv w:val="1"/>
      <w:marLeft w:val="0"/>
      <w:marRight w:val="0"/>
      <w:marTop w:val="0"/>
      <w:marBottom w:val="0"/>
      <w:divBdr>
        <w:top w:val="none" w:sz="0" w:space="0" w:color="auto"/>
        <w:left w:val="none" w:sz="0" w:space="0" w:color="auto"/>
        <w:bottom w:val="none" w:sz="0" w:space="0" w:color="auto"/>
        <w:right w:val="none" w:sz="0" w:space="0" w:color="auto"/>
      </w:divBdr>
    </w:div>
    <w:div w:id="923732410">
      <w:bodyDiv w:val="1"/>
      <w:marLeft w:val="0"/>
      <w:marRight w:val="0"/>
      <w:marTop w:val="0"/>
      <w:marBottom w:val="0"/>
      <w:divBdr>
        <w:top w:val="none" w:sz="0" w:space="0" w:color="auto"/>
        <w:left w:val="none" w:sz="0" w:space="0" w:color="auto"/>
        <w:bottom w:val="none" w:sz="0" w:space="0" w:color="auto"/>
        <w:right w:val="none" w:sz="0" w:space="0" w:color="auto"/>
      </w:divBdr>
    </w:div>
    <w:div w:id="998534344">
      <w:bodyDiv w:val="1"/>
      <w:marLeft w:val="0"/>
      <w:marRight w:val="0"/>
      <w:marTop w:val="0"/>
      <w:marBottom w:val="0"/>
      <w:divBdr>
        <w:top w:val="none" w:sz="0" w:space="0" w:color="auto"/>
        <w:left w:val="none" w:sz="0" w:space="0" w:color="auto"/>
        <w:bottom w:val="none" w:sz="0" w:space="0" w:color="auto"/>
        <w:right w:val="none" w:sz="0" w:space="0" w:color="auto"/>
      </w:divBdr>
    </w:div>
    <w:div w:id="1413047379">
      <w:bodyDiv w:val="1"/>
      <w:marLeft w:val="0"/>
      <w:marRight w:val="0"/>
      <w:marTop w:val="0"/>
      <w:marBottom w:val="0"/>
      <w:divBdr>
        <w:top w:val="none" w:sz="0" w:space="0" w:color="auto"/>
        <w:left w:val="none" w:sz="0" w:space="0" w:color="auto"/>
        <w:bottom w:val="none" w:sz="0" w:space="0" w:color="auto"/>
        <w:right w:val="none" w:sz="0" w:space="0" w:color="auto"/>
      </w:divBdr>
    </w:div>
    <w:div w:id="207743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657</TotalTime>
  <Pages>8</Pages>
  <Words>2460</Words>
  <Characters>14024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62</cp:revision>
  <cp:lastPrinted>2020-07-28T08:48:00Z</cp:lastPrinted>
  <dcterms:created xsi:type="dcterms:W3CDTF">2020-03-03T15:22:00Z</dcterms:created>
  <dcterms:modified xsi:type="dcterms:W3CDTF">2020-07-31T10:37:00Z</dcterms:modified>
</cp:coreProperties>
</file>