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C3" w:rsidRPr="001C095C" w:rsidRDefault="00993BC3" w:rsidP="00993BC3">
      <w:pPr>
        <w:outlineLvl w:val="0"/>
        <w:rPr>
          <w:lang w:val="ro-RO"/>
        </w:rPr>
      </w:pPr>
    </w:p>
    <w:p w:rsidR="00993BC3" w:rsidRPr="001C095C" w:rsidRDefault="00993BC3" w:rsidP="00993BC3">
      <w:pPr>
        <w:ind w:firstLine="900"/>
        <w:rPr>
          <w:b/>
          <w:lang w:val="ro-RO"/>
        </w:rPr>
      </w:pPr>
      <w:r w:rsidRPr="001C095C">
        <w:rPr>
          <w:lang w:val="ro-RO"/>
        </w:rPr>
        <w:t xml:space="preserve">CONSILIUL ORĂŞENESC ORHEI                                                          </w:t>
      </w:r>
      <w:r w:rsidRPr="001C095C">
        <w:rPr>
          <w:b/>
          <w:lang w:val="ro-RO"/>
        </w:rPr>
        <w:t xml:space="preserve"> PROIECT</w:t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  <w:t xml:space="preserve">   </w:t>
      </w:r>
      <w:r w:rsidRPr="001C095C">
        <w:rPr>
          <w:b/>
          <w:lang w:val="ro-RO"/>
        </w:rPr>
        <w:t>DECIZIE</w:t>
      </w:r>
    </w:p>
    <w:p w:rsidR="00993BC3" w:rsidRPr="001C095C" w:rsidRDefault="00993BC3" w:rsidP="00993BC3">
      <w:pPr>
        <w:ind w:left="900" w:firstLine="900"/>
        <w:rPr>
          <w:lang w:val="ro-RO"/>
        </w:rPr>
      </w:pP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  <w:t xml:space="preserve">   Nr.____________________________</w:t>
      </w:r>
    </w:p>
    <w:p w:rsidR="00993BC3" w:rsidRPr="001C095C" w:rsidRDefault="00993BC3" w:rsidP="00993BC3">
      <w:pPr>
        <w:ind w:left="900" w:firstLine="900"/>
        <w:rPr>
          <w:lang w:val="ro-RO"/>
        </w:rPr>
      </w:pP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</w:r>
      <w:r w:rsidRPr="001C095C">
        <w:rPr>
          <w:lang w:val="ro-RO"/>
        </w:rPr>
        <w:tab/>
        <w:t xml:space="preserve">   din ____________________________</w:t>
      </w:r>
    </w:p>
    <w:p w:rsidR="00993BC3" w:rsidRPr="001C095C" w:rsidRDefault="00993BC3" w:rsidP="00993BC3">
      <w:pPr>
        <w:outlineLvl w:val="0"/>
        <w:rPr>
          <w:lang w:val="ro-RO"/>
        </w:rPr>
      </w:pPr>
    </w:p>
    <w:p w:rsidR="000E48DD" w:rsidRPr="001C095C" w:rsidRDefault="000E48DD" w:rsidP="000E48DD">
      <w:pPr>
        <w:rPr>
          <w:lang w:val="ro-RO"/>
        </w:rPr>
      </w:pPr>
    </w:p>
    <w:p w:rsidR="00FD5B01" w:rsidRDefault="000E48DD" w:rsidP="00FD5B01">
      <w:pPr>
        <w:outlineLvl w:val="0"/>
        <w:rPr>
          <w:lang w:val="ro-RO"/>
        </w:rPr>
      </w:pPr>
      <w:r w:rsidRPr="001C095C">
        <w:rPr>
          <w:lang w:val="ro-RO"/>
        </w:rPr>
        <w:t xml:space="preserve">Cu privire la </w:t>
      </w:r>
      <w:r w:rsidR="00FD5B01">
        <w:rPr>
          <w:lang w:val="ro-RO"/>
        </w:rPr>
        <w:t xml:space="preserve">aprobarea </w:t>
      </w:r>
    </w:p>
    <w:p w:rsidR="00FD5B01" w:rsidRDefault="00FD5B01" w:rsidP="00FD5B01">
      <w:pPr>
        <w:outlineLvl w:val="0"/>
        <w:rPr>
          <w:lang w:val="ro-RO"/>
        </w:rPr>
      </w:pPr>
      <w:r>
        <w:rPr>
          <w:lang w:val="ro-RO"/>
        </w:rPr>
        <w:t>Planului de acţiuni privind implementarea</w:t>
      </w:r>
    </w:p>
    <w:p w:rsidR="000E48DD" w:rsidRPr="001C095C" w:rsidRDefault="00FD5B01" w:rsidP="00FD5B01">
      <w:pPr>
        <w:outlineLvl w:val="0"/>
        <w:rPr>
          <w:lang w:val="ro-RO"/>
        </w:rPr>
      </w:pPr>
      <w:r>
        <w:rPr>
          <w:lang w:val="ro-RO"/>
        </w:rPr>
        <w:t xml:space="preserve"> recomandărilor Curţii de Conturi</w:t>
      </w:r>
    </w:p>
    <w:p w:rsidR="000E48DD" w:rsidRDefault="000E48DD" w:rsidP="000E48DD">
      <w:pPr>
        <w:jc w:val="both"/>
        <w:rPr>
          <w:lang w:val="ro-RO"/>
        </w:rPr>
      </w:pPr>
    </w:p>
    <w:p w:rsidR="00BA2922" w:rsidRDefault="00BA2922" w:rsidP="000E48DD">
      <w:pPr>
        <w:jc w:val="both"/>
        <w:rPr>
          <w:lang w:val="ro-RO"/>
        </w:rPr>
      </w:pPr>
    </w:p>
    <w:p w:rsidR="00BA2922" w:rsidRPr="001C095C" w:rsidRDefault="00BA2922" w:rsidP="000E48DD">
      <w:pPr>
        <w:jc w:val="both"/>
        <w:rPr>
          <w:lang w:val="ro-RO"/>
        </w:rPr>
      </w:pPr>
    </w:p>
    <w:p w:rsidR="00FD5B01" w:rsidRDefault="000E48DD" w:rsidP="006441AB">
      <w:pPr>
        <w:ind w:firstLine="709"/>
        <w:jc w:val="both"/>
        <w:rPr>
          <w:lang w:val="ro-RO"/>
        </w:rPr>
      </w:pPr>
      <w:r w:rsidRPr="001C095C">
        <w:rPr>
          <w:lang w:val="ro-RO"/>
        </w:rPr>
        <w:t xml:space="preserve">În </w:t>
      </w:r>
      <w:r w:rsidR="00FD5B01">
        <w:rPr>
          <w:lang w:val="ro-RO"/>
        </w:rPr>
        <w:t>scopul eficientizării activităţii Primăriei or</w:t>
      </w:r>
      <w:r w:rsidR="002160C9">
        <w:rPr>
          <w:lang w:val="ro-RO"/>
        </w:rPr>
        <w:t>aşului Orhei şi asigurării imple</w:t>
      </w:r>
      <w:r w:rsidR="00FD5B01">
        <w:rPr>
          <w:lang w:val="ro-RO"/>
        </w:rPr>
        <w:t>mentării rec</w:t>
      </w:r>
      <w:r w:rsidR="00147BA9">
        <w:rPr>
          <w:lang w:val="ro-RO"/>
        </w:rPr>
        <w:t>omandărilor formulate de către C</w:t>
      </w:r>
      <w:r w:rsidR="00FD5B01">
        <w:rPr>
          <w:lang w:val="ro-RO"/>
        </w:rPr>
        <w:t>urtea de Conturi în Raportul auditului de conformitate a exerciţiului bugetar şi gestionării patrimoniului public în cadrul autorităţi</w:t>
      </w:r>
      <w:r w:rsidR="002160C9">
        <w:rPr>
          <w:lang w:val="ro-RO"/>
        </w:rPr>
        <w:t>lor publice locale din raionul O</w:t>
      </w:r>
      <w:r w:rsidR="00FD5B01">
        <w:rPr>
          <w:lang w:val="ro-RO"/>
        </w:rPr>
        <w:t xml:space="preserve">rhei pe anul 2014, aprobat prin </w:t>
      </w:r>
      <w:proofErr w:type="spellStart"/>
      <w:r w:rsidR="00FD5B01">
        <w:rPr>
          <w:lang w:val="ro-RO"/>
        </w:rPr>
        <w:t>Hotărîrea</w:t>
      </w:r>
      <w:proofErr w:type="spellEnd"/>
      <w:r w:rsidR="00FD5B01">
        <w:rPr>
          <w:lang w:val="ro-RO"/>
        </w:rPr>
        <w:t xml:space="preserve"> Curţii de Conturi nr.48 din 21.12.2015, în temeiul art.14 (1) şi (2) din</w:t>
      </w:r>
      <w:r w:rsidR="00FD5B01" w:rsidRPr="001C095C">
        <w:rPr>
          <w:lang w:val="ro-RO"/>
        </w:rPr>
        <w:t xml:space="preserve"> Legea privind administraţia publică locală nr.436-XVI din 28.12.2006,</w:t>
      </w:r>
      <w:r w:rsidR="00FD5B01">
        <w:rPr>
          <w:lang w:val="ro-RO"/>
        </w:rPr>
        <w:t xml:space="preserve"> </w:t>
      </w:r>
      <w:proofErr w:type="spellStart"/>
      <w:r w:rsidR="00FD5B01">
        <w:rPr>
          <w:lang w:val="ro-RO"/>
        </w:rPr>
        <w:t>luînd</w:t>
      </w:r>
      <w:proofErr w:type="spellEnd"/>
      <w:r w:rsidR="00FD5B01">
        <w:rPr>
          <w:lang w:val="ro-RO"/>
        </w:rPr>
        <w:t xml:space="preserve"> în consi</w:t>
      </w:r>
      <w:r w:rsidR="002160C9">
        <w:rPr>
          <w:lang w:val="ro-RO"/>
        </w:rPr>
        <w:t>deraţie decizia Consiliului oră</w:t>
      </w:r>
      <w:r w:rsidR="00FD5B01">
        <w:rPr>
          <w:lang w:val="ro-RO"/>
        </w:rPr>
        <w:t xml:space="preserve">şenesc Orhei nr.1.18 din 12.02.2016 „Cu privire la </w:t>
      </w:r>
      <w:proofErr w:type="spellStart"/>
      <w:r w:rsidR="00FD5B01">
        <w:rPr>
          <w:lang w:val="ro-RO"/>
        </w:rPr>
        <w:t>Hotărîrea</w:t>
      </w:r>
      <w:proofErr w:type="spellEnd"/>
      <w:r w:rsidR="00FD5B01">
        <w:rPr>
          <w:lang w:val="ro-RO"/>
        </w:rPr>
        <w:t xml:space="preserve"> Curţii de Conturi nr.48 din 21.12.2015”, </w:t>
      </w:r>
    </w:p>
    <w:p w:rsidR="00FD5B01" w:rsidRDefault="00FD5B01" w:rsidP="000E48DD">
      <w:pPr>
        <w:ind w:firstLine="900"/>
        <w:jc w:val="both"/>
        <w:rPr>
          <w:lang w:val="ro-RO"/>
        </w:rPr>
      </w:pPr>
    </w:p>
    <w:p w:rsidR="000E48DD" w:rsidRPr="001C095C" w:rsidRDefault="000E48DD" w:rsidP="000E48DD">
      <w:pPr>
        <w:ind w:left="192" w:firstLine="708"/>
        <w:jc w:val="both"/>
        <w:rPr>
          <w:b/>
          <w:lang w:val="ro-RO"/>
        </w:rPr>
      </w:pPr>
      <w:r w:rsidRPr="001C095C">
        <w:rPr>
          <w:b/>
          <w:lang w:val="ro-RO"/>
        </w:rPr>
        <w:t xml:space="preserve">CONSILIUL ORĂŞENESC ORHEI    D E C I D E: </w:t>
      </w:r>
    </w:p>
    <w:p w:rsidR="000E48DD" w:rsidRPr="001C095C" w:rsidRDefault="000E48DD" w:rsidP="000E48DD">
      <w:pPr>
        <w:ind w:left="192" w:firstLine="708"/>
        <w:jc w:val="both"/>
        <w:rPr>
          <w:b/>
          <w:lang w:val="ro-RO"/>
        </w:rPr>
      </w:pPr>
    </w:p>
    <w:p w:rsidR="00FD5B01" w:rsidRDefault="00C43DA5" w:rsidP="00147BA9">
      <w:pPr>
        <w:jc w:val="both"/>
        <w:outlineLvl w:val="0"/>
        <w:rPr>
          <w:lang w:val="ro-RO"/>
        </w:rPr>
      </w:pPr>
      <w:r>
        <w:rPr>
          <w:lang w:val="ro-RO"/>
        </w:rPr>
        <w:tab/>
      </w:r>
      <w:r w:rsidR="000E48DD" w:rsidRPr="001C095C">
        <w:rPr>
          <w:lang w:val="ro-RO"/>
        </w:rPr>
        <w:t xml:space="preserve">1.Se </w:t>
      </w:r>
      <w:r w:rsidR="00FD5B01">
        <w:rPr>
          <w:lang w:val="ro-RO"/>
        </w:rPr>
        <w:t>aprobă Planul de acţiuni privind</w:t>
      </w:r>
      <w:r>
        <w:rPr>
          <w:lang w:val="ro-RO"/>
        </w:rPr>
        <w:t xml:space="preserve"> </w:t>
      </w:r>
      <w:r w:rsidR="00FD5B01">
        <w:rPr>
          <w:lang w:val="ro-RO"/>
        </w:rPr>
        <w:t>lichidarea abaterilor şi iregularităţilor admise de autorităţile administraţiei publice a oraşului Orhei în procesul de administrare a bugetului local şi de gestiune a  patrimoniului public în anul (se anexează) .</w:t>
      </w:r>
    </w:p>
    <w:p w:rsidR="0079303A" w:rsidRDefault="0079303A" w:rsidP="000E48DD">
      <w:pPr>
        <w:ind w:firstLine="900"/>
        <w:jc w:val="both"/>
        <w:rPr>
          <w:lang w:val="ro-RO"/>
        </w:rPr>
      </w:pPr>
    </w:p>
    <w:p w:rsidR="0079303A" w:rsidRDefault="000E48DD" w:rsidP="000E48DD">
      <w:pPr>
        <w:ind w:firstLine="900"/>
        <w:jc w:val="both"/>
        <w:rPr>
          <w:lang w:val="ro-RO"/>
        </w:rPr>
      </w:pPr>
      <w:r w:rsidRPr="001C095C">
        <w:rPr>
          <w:lang w:val="ro-RO"/>
        </w:rPr>
        <w:t xml:space="preserve">2.Se obligă </w:t>
      </w:r>
      <w:r w:rsidR="00FD5B01">
        <w:rPr>
          <w:lang w:val="ro-RO"/>
        </w:rPr>
        <w:t>autoritatea execut</w:t>
      </w:r>
      <w:r w:rsidR="0079303A">
        <w:rPr>
          <w:lang w:val="ro-RO"/>
        </w:rPr>
        <w:t>ivă a Consiliului oră</w:t>
      </w:r>
      <w:r w:rsidR="00FD5B01">
        <w:rPr>
          <w:lang w:val="ro-RO"/>
        </w:rPr>
        <w:t xml:space="preserve">şenesc Orhei să </w:t>
      </w:r>
      <w:r w:rsidR="0079303A">
        <w:rPr>
          <w:lang w:val="ro-RO"/>
        </w:rPr>
        <w:t xml:space="preserve">implementeze recomandările </w:t>
      </w:r>
      <w:r w:rsidR="002160C9">
        <w:rPr>
          <w:lang w:val="ro-RO"/>
        </w:rPr>
        <w:t>din Raportul de Audit</w:t>
      </w:r>
      <w:r w:rsidR="0079303A">
        <w:rPr>
          <w:lang w:val="ro-RO"/>
        </w:rPr>
        <w:t xml:space="preserve"> şi să execute  Planul de acţiuni adoptat conform termenilor stabiliţi pentru fiecare activitate</w:t>
      </w:r>
      <w:r w:rsidR="00596BA3">
        <w:rPr>
          <w:lang w:val="ro-RO"/>
        </w:rPr>
        <w:t>, cu informarea ulterioară a Curţii de Conturi  în termen de 12 luni de la data p</w:t>
      </w:r>
      <w:r w:rsidR="004950F0">
        <w:rPr>
          <w:lang w:val="ro-RO"/>
        </w:rPr>
        <w:t xml:space="preserve">ublicării </w:t>
      </w:r>
      <w:proofErr w:type="spellStart"/>
      <w:r w:rsidR="004950F0">
        <w:rPr>
          <w:lang w:val="ro-RO"/>
        </w:rPr>
        <w:t>H</w:t>
      </w:r>
      <w:r w:rsidR="00596BA3">
        <w:rPr>
          <w:lang w:val="ro-RO"/>
        </w:rPr>
        <w:t>otărîrii</w:t>
      </w:r>
      <w:proofErr w:type="spellEnd"/>
      <w:r w:rsidR="00596BA3">
        <w:rPr>
          <w:lang w:val="ro-RO"/>
        </w:rPr>
        <w:t xml:space="preserve"> respective în Monitorul Oficial al Republicii Moldova şi anexarea obligatorie a documentelor justificative.</w:t>
      </w:r>
    </w:p>
    <w:p w:rsidR="00596BA3" w:rsidRDefault="00596BA3" w:rsidP="000E48DD">
      <w:pPr>
        <w:ind w:firstLine="900"/>
        <w:jc w:val="both"/>
        <w:rPr>
          <w:lang w:val="ro-RO"/>
        </w:rPr>
      </w:pPr>
    </w:p>
    <w:p w:rsidR="0079303A" w:rsidRDefault="000E48DD" w:rsidP="000E48DD">
      <w:pPr>
        <w:ind w:firstLine="900"/>
        <w:jc w:val="both"/>
        <w:rPr>
          <w:lang w:val="ro-RO"/>
        </w:rPr>
      </w:pPr>
      <w:r w:rsidRPr="001C095C">
        <w:rPr>
          <w:lang w:val="ro-RO"/>
        </w:rPr>
        <w:t>3.</w:t>
      </w:r>
      <w:r w:rsidR="0079303A">
        <w:rPr>
          <w:lang w:val="ro-RO"/>
        </w:rPr>
        <w:t>Responsabilitatea pentru executarea Planului de acţiuni cu lichidarea abaterilor şi iregularităţilor depistate se pune în sarcină viceprimarilor conform domeni</w:t>
      </w:r>
      <w:r w:rsidR="00596BA3">
        <w:rPr>
          <w:lang w:val="ro-RO"/>
        </w:rPr>
        <w:t>ilor</w:t>
      </w:r>
      <w:r w:rsidR="0079303A">
        <w:rPr>
          <w:lang w:val="ro-RO"/>
        </w:rPr>
        <w:t xml:space="preserve"> de activitate încredinţat</w:t>
      </w:r>
      <w:r w:rsidR="00596BA3">
        <w:rPr>
          <w:lang w:val="ro-RO"/>
        </w:rPr>
        <w:t xml:space="preserve">e. </w:t>
      </w:r>
    </w:p>
    <w:p w:rsidR="0079303A" w:rsidRDefault="0079303A" w:rsidP="000E48DD">
      <w:pPr>
        <w:ind w:firstLine="900"/>
        <w:jc w:val="both"/>
        <w:rPr>
          <w:lang w:val="ro-RO"/>
        </w:rPr>
      </w:pPr>
    </w:p>
    <w:p w:rsidR="000E48DD" w:rsidRPr="001C095C" w:rsidRDefault="0079303A" w:rsidP="000E48DD">
      <w:pPr>
        <w:ind w:firstLine="900"/>
        <w:jc w:val="both"/>
        <w:rPr>
          <w:lang w:val="ro-RO"/>
        </w:rPr>
      </w:pPr>
      <w:r>
        <w:rPr>
          <w:lang w:val="ro-RO"/>
        </w:rPr>
        <w:t xml:space="preserve"> </w:t>
      </w:r>
      <w:r w:rsidR="000E48DD" w:rsidRPr="001C095C">
        <w:rPr>
          <w:lang w:val="ro-RO"/>
        </w:rPr>
        <w:t xml:space="preserve">4.Controlul asupra executării prezentei decizii revine Comisiilor consultative de specialitate </w:t>
      </w:r>
      <w:r w:rsidR="009253F0">
        <w:rPr>
          <w:lang w:val="ro-RO"/>
        </w:rPr>
        <w:t xml:space="preserve">ale Consiliului orăşenesc Orhei </w:t>
      </w:r>
      <w:r w:rsidR="009253F0" w:rsidRPr="009253F0">
        <w:rPr>
          <w:lang w:val="ro-RO"/>
        </w:rPr>
        <w:t xml:space="preserve"> </w:t>
      </w:r>
      <w:r w:rsidR="009253F0" w:rsidRPr="001C095C">
        <w:rPr>
          <w:lang w:val="ro-RO"/>
        </w:rPr>
        <w:t>şi Primarului oraş</w:t>
      </w:r>
      <w:r w:rsidR="009253F0">
        <w:rPr>
          <w:lang w:val="ro-RO"/>
        </w:rPr>
        <w:t xml:space="preserve">ului Orhei. </w:t>
      </w:r>
    </w:p>
    <w:p w:rsidR="000E48DD" w:rsidRPr="001C095C" w:rsidRDefault="000E48DD" w:rsidP="000E48DD">
      <w:pPr>
        <w:jc w:val="both"/>
        <w:rPr>
          <w:lang w:val="ro-RO"/>
        </w:rPr>
      </w:pPr>
    </w:p>
    <w:p w:rsidR="0021512F" w:rsidRDefault="0021512F" w:rsidP="00993BC3">
      <w:pPr>
        <w:tabs>
          <w:tab w:val="left" w:pos="567"/>
        </w:tabs>
        <w:rPr>
          <w:rFonts w:eastAsia="Calibri"/>
          <w:lang w:val="ro-RO"/>
        </w:rPr>
      </w:pPr>
    </w:p>
    <w:p w:rsidR="00993BC3" w:rsidRPr="001C095C" w:rsidRDefault="00993BC3" w:rsidP="00993BC3">
      <w:pPr>
        <w:tabs>
          <w:tab w:val="left" w:pos="567"/>
        </w:tabs>
        <w:rPr>
          <w:rFonts w:eastAsia="Calibri"/>
          <w:lang w:val="ro-RO"/>
        </w:rPr>
      </w:pPr>
      <w:r w:rsidRPr="001C095C">
        <w:rPr>
          <w:rFonts w:eastAsia="Calibri"/>
          <w:lang w:val="ro-RO"/>
        </w:rPr>
        <w:t xml:space="preserve">Viceprimar                                                                                         Viorel </w:t>
      </w:r>
      <w:proofErr w:type="spellStart"/>
      <w:r w:rsidRPr="001C095C">
        <w:rPr>
          <w:rFonts w:eastAsia="Calibri"/>
          <w:lang w:val="ro-RO"/>
        </w:rPr>
        <w:t>Dandara</w:t>
      </w:r>
      <w:proofErr w:type="spellEnd"/>
    </w:p>
    <w:p w:rsidR="00993BC3" w:rsidRPr="001C095C" w:rsidRDefault="00993BC3" w:rsidP="00993BC3">
      <w:pPr>
        <w:tabs>
          <w:tab w:val="left" w:pos="567"/>
        </w:tabs>
        <w:rPr>
          <w:rFonts w:eastAsia="Calibri"/>
          <w:lang w:val="ro-RO"/>
        </w:rPr>
      </w:pPr>
    </w:p>
    <w:p w:rsidR="00993BC3" w:rsidRPr="001C095C" w:rsidRDefault="00993BC3" w:rsidP="00993BC3">
      <w:pPr>
        <w:tabs>
          <w:tab w:val="left" w:pos="567"/>
        </w:tabs>
        <w:rPr>
          <w:rFonts w:eastAsia="Calibri"/>
          <w:lang w:val="ro-RO"/>
        </w:rPr>
      </w:pPr>
      <w:r w:rsidRPr="001C095C">
        <w:rPr>
          <w:rFonts w:eastAsia="Calibri"/>
          <w:lang w:val="ro-RO"/>
        </w:rPr>
        <w:t xml:space="preserve">Viceprimar                                                                                          Reghina </w:t>
      </w:r>
      <w:proofErr w:type="spellStart"/>
      <w:r w:rsidRPr="001C095C">
        <w:rPr>
          <w:rFonts w:eastAsia="Calibri"/>
          <w:lang w:val="ro-RO"/>
        </w:rPr>
        <w:t>Apostolova</w:t>
      </w:r>
      <w:proofErr w:type="spellEnd"/>
    </w:p>
    <w:p w:rsidR="00993BC3" w:rsidRPr="001C095C" w:rsidRDefault="00993BC3" w:rsidP="00993BC3">
      <w:pPr>
        <w:tabs>
          <w:tab w:val="left" w:pos="567"/>
        </w:tabs>
        <w:rPr>
          <w:rFonts w:eastAsia="Calibri"/>
          <w:lang w:val="ro-RO"/>
        </w:rPr>
      </w:pPr>
    </w:p>
    <w:p w:rsidR="00596BA3" w:rsidRDefault="00993BC3" w:rsidP="00993BC3">
      <w:pPr>
        <w:tabs>
          <w:tab w:val="left" w:pos="567"/>
        </w:tabs>
        <w:rPr>
          <w:rFonts w:eastAsia="Calibri"/>
          <w:lang w:val="ro-RO"/>
        </w:rPr>
      </w:pPr>
      <w:r w:rsidRPr="001C095C">
        <w:rPr>
          <w:rFonts w:eastAsia="Calibri"/>
          <w:lang w:val="ro-RO"/>
        </w:rPr>
        <w:t>Viceprimar                                                                                          Valerian Cristea</w:t>
      </w:r>
    </w:p>
    <w:p w:rsidR="00993BC3" w:rsidRPr="001C095C" w:rsidRDefault="00993BC3" w:rsidP="00993BC3">
      <w:pPr>
        <w:tabs>
          <w:tab w:val="left" w:pos="567"/>
        </w:tabs>
        <w:rPr>
          <w:rFonts w:eastAsia="Calibri"/>
          <w:lang w:val="ro-RO"/>
        </w:rPr>
      </w:pPr>
    </w:p>
    <w:p w:rsidR="00993BC3" w:rsidRPr="001C095C" w:rsidRDefault="00993BC3" w:rsidP="00993BC3">
      <w:pPr>
        <w:tabs>
          <w:tab w:val="left" w:pos="567"/>
        </w:tabs>
        <w:rPr>
          <w:rFonts w:eastAsia="Calibri"/>
          <w:lang w:val="ro-RO"/>
        </w:rPr>
      </w:pPr>
      <w:r w:rsidRPr="001C095C">
        <w:rPr>
          <w:rFonts w:eastAsia="Calibri"/>
          <w:lang w:val="ro-RO"/>
        </w:rPr>
        <w:t xml:space="preserve">Specialist (jurist)                                                                         </w:t>
      </w:r>
      <w:r w:rsidRPr="001C095C">
        <w:rPr>
          <w:rFonts w:eastAsia="Calibri"/>
          <w:lang w:val="ro-RO"/>
        </w:rPr>
        <w:tab/>
        <w:t xml:space="preserve">  Cristina Cojocari         </w:t>
      </w:r>
    </w:p>
    <w:p w:rsidR="0021512F" w:rsidRDefault="0021512F" w:rsidP="00993BC3">
      <w:pPr>
        <w:tabs>
          <w:tab w:val="left" w:pos="567"/>
        </w:tabs>
        <w:rPr>
          <w:rFonts w:eastAsia="Calibri"/>
          <w:lang w:val="ro-RO"/>
        </w:rPr>
      </w:pPr>
    </w:p>
    <w:p w:rsidR="0079303A" w:rsidRPr="00317611" w:rsidRDefault="00993BC3" w:rsidP="00993BC3">
      <w:pPr>
        <w:tabs>
          <w:tab w:val="left" w:pos="567"/>
        </w:tabs>
        <w:rPr>
          <w:rFonts w:eastAsia="Calibri"/>
          <w:b/>
          <w:lang w:val="ro-RO"/>
        </w:rPr>
      </w:pPr>
      <w:r w:rsidRPr="00317611">
        <w:rPr>
          <w:rFonts w:eastAsia="Calibri"/>
          <w:b/>
          <w:lang w:val="ro-RO"/>
        </w:rPr>
        <w:t xml:space="preserve">Autor: </w:t>
      </w:r>
    </w:p>
    <w:p w:rsidR="009814B8" w:rsidRDefault="009814B8" w:rsidP="009814B8">
      <w:pPr>
        <w:tabs>
          <w:tab w:val="left" w:pos="567"/>
        </w:tabs>
        <w:rPr>
          <w:rFonts w:eastAsia="Calibri"/>
          <w:lang w:val="ro-RO"/>
        </w:rPr>
      </w:pPr>
      <w:r w:rsidRPr="00317611">
        <w:rPr>
          <w:rFonts w:eastAsia="Calibri"/>
          <w:b/>
          <w:lang w:val="ro-RO"/>
        </w:rPr>
        <w:t>Contabil şef</w:t>
      </w:r>
      <w:r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  <w:t xml:space="preserve">   Nelli  </w:t>
      </w:r>
      <w:proofErr w:type="spellStart"/>
      <w:r>
        <w:rPr>
          <w:rFonts w:eastAsia="Calibri"/>
          <w:lang w:val="ro-RO"/>
        </w:rPr>
        <w:t>Parutenco</w:t>
      </w:r>
      <w:proofErr w:type="spellEnd"/>
    </w:p>
    <w:p w:rsidR="0079303A" w:rsidRDefault="00AA57EA" w:rsidP="00993BC3">
      <w:pPr>
        <w:tabs>
          <w:tab w:val="left" w:pos="567"/>
        </w:tabs>
        <w:rPr>
          <w:rFonts w:eastAsia="Calibri"/>
          <w:lang w:val="ro-RO"/>
        </w:rPr>
      </w:pP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 w:rsidR="00923A51" w:rsidRPr="00923A51">
        <w:rPr>
          <w:rFonts w:eastAsia="Calibri"/>
          <w:lang w:val="ro-RO"/>
        </w:rPr>
        <w:t>nelli_parutenko@mail.ru</w:t>
      </w:r>
    </w:p>
    <w:p w:rsidR="00993BC3" w:rsidRPr="001C095C" w:rsidRDefault="00993BC3" w:rsidP="00993BC3">
      <w:pPr>
        <w:tabs>
          <w:tab w:val="left" w:pos="567"/>
        </w:tabs>
        <w:rPr>
          <w:rFonts w:eastAsia="Calibri"/>
          <w:lang w:val="ro-RO"/>
        </w:rPr>
      </w:pPr>
      <w:r w:rsidRPr="001C095C">
        <w:rPr>
          <w:rFonts w:eastAsia="Calibri"/>
          <w:lang w:val="ro-RO"/>
        </w:rPr>
        <w:tab/>
      </w:r>
      <w:r w:rsidRPr="001C095C">
        <w:rPr>
          <w:rFonts w:eastAsia="Calibri"/>
          <w:lang w:val="ro-RO"/>
        </w:rPr>
        <w:tab/>
      </w:r>
      <w:r w:rsidRPr="001C095C">
        <w:rPr>
          <w:rFonts w:eastAsia="Calibri"/>
          <w:lang w:val="ro-RO"/>
        </w:rPr>
        <w:tab/>
      </w:r>
      <w:r w:rsidRPr="001C095C">
        <w:rPr>
          <w:rFonts w:eastAsia="Calibri"/>
          <w:lang w:val="ro-RO"/>
        </w:rPr>
        <w:tab/>
      </w:r>
      <w:r w:rsidRPr="001C095C">
        <w:rPr>
          <w:rFonts w:eastAsia="Calibri"/>
          <w:lang w:val="ro-RO"/>
        </w:rPr>
        <w:tab/>
      </w:r>
      <w:r w:rsidRPr="001C095C">
        <w:rPr>
          <w:rFonts w:eastAsia="Calibri"/>
          <w:lang w:val="ro-RO"/>
        </w:rPr>
        <w:tab/>
      </w:r>
      <w:r w:rsidRPr="001C095C">
        <w:rPr>
          <w:rFonts w:eastAsia="Calibri"/>
          <w:lang w:val="ro-RO"/>
        </w:rPr>
        <w:tab/>
      </w:r>
      <w:r w:rsidRPr="001C095C">
        <w:rPr>
          <w:rFonts w:eastAsia="Calibri"/>
          <w:lang w:val="ro-RO"/>
        </w:rPr>
        <w:tab/>
      </w:r>
    </w:p>
    <w:p w:rsidR="00993BC3" w:rsidRPr="001C095C" w:rsidRDefault="00993BC3" w:rsidP="00993BC3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95C">
        <w:rPr>
          <w:rFonts w:ascii="Times New Roman" w:hAnsi="Times New Roman" w:cs="Times New Roman"/>
          <w:sz w:val="24"/>
          <w:szCs w:val="24"/>
        </w:rPr>
        <w:t>Secretar al</w:t>
      </w:r>
    </w:p>
    <w:p w:rsidR="00993BC3" w:rsidRPr="001C095C" w:rsidRDefault="00993BC3" w:rsidP="00993BC3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95C">
        <w:rPr>
          <w:rFonts w:ascii="Times New Roman" w:hAnsi="Times New Roman" w:cs="Times New Roman"/>
          <w:sz w:val="24"/>
          <w:szCs w:val="24"/>
        </w:rPr>
        <w:t>Consiliului oră</w:t>
      </w:r>
      <w:r w:rsidRPr="001C095C">
        <w:rPr>
          <w:rFonts w:ascii="Cambria Math" w:hAnsi="Cambria Math" w:cs="Cambria Math"/>
          <w:sz w:val="24"/>
          <w:szCs w:val="24"/>
        </w:rPr>
        <w:t>ș</w:t>
      </w:r>
      <w:r w:rsidRPr="001C095C">
        <w:rPr>
          <w:rFonts w:ascii="Times New Roman" w:hAnsi="Times New Roman" w:cs="Times New Roman"/>
          <w:sz w:val="24"/>
          <w:szCs w:val="24"/>
        </w:rPr>
        <w:t xml:space="preserve">enesc Orhei                                                               Ala </w:t>
      </w:r>
      <w:proofErr w:type="spellStart"/>
      <w:r w:rsidRPr="001C095C">
        <w:rPr>
          <w:rFonts w:ascii="Times New Roman" w:hAnsi="Times New Roman" w:cs="Times New Roman"/>
          <w:sz w:val="24"/>
          <w:szCs w:val="24"/>
        </w:rPr>
        <w:t>Buracovschi</w:t>
      </w:r>
      <w:proofErr w:type="spellEnd"/>
    </w:p>
    <w:p w:rsidR="002C4BE5" w:rsidRDefault="002C4BE5" w:rsidP="002C4BE5">
      <w:pPr>
        <w:ind w:left="7080"/>
        <w:rPr>
          <w:sz w:val="20"/>
          <w:szCs w:val="20"/>
          <w:lang w:val="ro-RO"/>
        </w:rPr>
      </w:pPr>
    </w:p>
    <w:p w:rsidR="00F84495" w:rsidRDefault="00F84495" w:rsidP="002C4BE5">
      <w:pPr>
        <w:ind w:left="7080"/>
        <w:rPr>
          <w:sz w:val="20"/>
          <w:szCs w:val="20"/>
          <w:lang w:val="ro-RO"/>
        </w:rPr>
      </w:pPr>
    </w:p>
    <w:p w:rsidR="00F84495" w:rsidRDefault="00F84495" w:rsidP="002C4BE5">
      <w:pPr>
        <w:ind w:left="7080"/>
        <w:rPr>
          <w:sz w:val="20"/>
          <w:szCs w:val="20"/>
          <w:lang w:val="ro-RO"/>
        </w:rPr>
      </w:pPr>
    </w:p>
    <w:p w:rsidR="00F84495" w:rsidRDefault="00F84495" w:rsidP="002C4BE5">
      <w:pPr>
        <w:ind w:left="7080"/>
        <w:rPr>
          <w:sz w:val="20"/>
          <w:szCs w:val="20"/>
          <w:lang w:val="ro-RO"/>
        </w:rPr>
      </w:pPr>
    </w:p>
    <w:p w:rsidR="0079303A" w:rsidRDefault="0079303A" w:rsidP="002C4BE5">
      <w:pPr>
        <w:ind w:left="7080"/>
        <w:rPr>
          <w:sz w:val="20"/>
          <w:szCs w:val="20"/>
          <w:lang w:val="ro-RO"/>
        </w:rPr>
      </w:pPr>
    </w:p>
    <w:p w:rsidR="0079303A" w:rsidRDefault="0079303A" w:rsidP="002C4BE5">
      <w:pPr>
        <w:ind w:left="7080"/>
        <w:rPr>
          <w:sz w:val="20"/>
          <w:szCs w:val="20"/>
          <w:lang w:val="ro-RO"/>
        </w:rPr>
      </w:pPr>
    </w:p>
    <w:p w:rsidR="0079303A" w:rsidRDefault="0079303A" w:rsidP="002C4BE5">
      <w:pPr>
        <w:ind w:left="7080"/>
        <w:rPr>
          <w:sz w:val="20"/>
          <w:szCs w:val="20"/>
          <w:lang w:val="ro-RO"/>
        </w:rPr>
      </w:pPr>
    </w:p>
    <w:p w:rsidR="0079303A" w:rsidRDefault="0079303A" w:rsidP="002160C9">
      <w:pPr>
        <w:jc w:val="both"/>
        <w:rPr>
          <w:sz w:val="20"/>
          <w:szCs w:val="20"/>
          <w:lang w:val="ro-RO"/>
        </w:rPr>
      </w:pPr>
    </w:p>
    <w:p w:rsidR="0079303A" w:rsidRDefault="0079303A" w:rsidP="002C4BE5">
      <w:pPr>
        <w:ind w:left="7080"/>
        <w:rPr>
          <w:sz w:val="20"/>
          <w:szCs w:val="20"/>
          <w:lang w:val="ro-RO"/>
        </w:rPr>
      </w:pPr>
    </w:p>
    <w:sectPr w:rsidR="0079303A" w:rsidSect="00F8449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93BC3"/>
    <w:rsid w:val="00020197"/>
    <w:rsid w:val="00061B34"/>
    <w:rsid w:val="000E48DD"/>
    <w:rsid w:val="00142BBC"/>
    <w:rsid w:val="00147BA9"/>
    <w:rsid w:val="00156FED"/>
    <w:rsid w:val="001C095C"/>
    <w:rsid w:val="00200ABE"/>
    <w:rsid w:val="0021512F"/>
    <w:rsid w:val="002160C9"/>
    <w:rsid w:val="00225544"/>
    <w:rsid w:val="002345CA"/>
    <w:rsid w:val="002412A4"/>
    <w:rsid w:val="0027772E"/>
    <w:rsid w:val="002C4BE5"/>
    <w:rsid w:val="00303A98"/>
    <w:rsid w:val="00317611"/>
    <w:rsid w:val="003757B5"/>
    <w:rsid w:val="00377BBF"/>
    <w:rsid w:val="003834DF"/>
    <w:rsid w:val="00453E44"/>
    <w:rsid w:val="004950F0"/>
    <w:rsid w:val="00507F2D"/>
    <w:rsid w:val="00544635"/>
    <w:rsid w:val="0055024F"/>
    <w:rsid w:val="005520D8"/>
    <w:rsid w:val="00596BA3"/>
    <w:rsid w:val="006441AB"/>
    <w:rsid w:val="006A53C5"/>
    <w:rsid w:val="006B63BD"/>
    <w:rsid w:val="006E552C"/>
    <w:rsid w:val="0077166C"/>
    <w:rsid w:val="0079303A"/>
    <w:rsid w:val="007F7339"/>
    <w:rsid w:val="00836D38"/>
    <w:rsid w:val="0088035F"/>
    <w:rsid w:val="008C5FA2"/>
    <w:rsid w:val="00914D57"/>
    <w:rsid w:val="00916908"/>
    <w:rsid w:val="00923A51"/>
    <w:rsid w:val="009253F0"/>
    <w:rsid w:val="00934538"/>
    <w:rsid w:val="009814B8"/>
    <w:rsid w:val="00993BC3"/>
    <w:rsid w:val="009A1468"/>
    <w:rsid w:val="009A3C63"/>
    <w:rsid w:val="00A2764E"/>
    <w:rsid w:val="00AA57EA"/>
    <w:rsid w:val="00BA2922"/>
    <w:rsid w:val="00C43DA5"/>
    <w:rsid w:val="00C47680"/>
    <w:rsid w:val="00D006E2"/>
    <w:rsid w:val="00D46100"/>
    <w:rsid w:val="00DA1A62"/>
    <w:rsid w:val="00E312F6"/>
    <w:rsid w:val="00E609D8"/>
    <w:rsid w:val="00EA14B7"/>
    <w:rsid w:val="00EF162B"/>
    <w:rsid w:val="00EF584A"/>
    <w:rsid w:val="00F054C3"/>
    <w:rsid w:val="00F40411"/>
    <w:rsid w:val="00F84495"/>
    <w:rsid w:val="00F9025E"/>
    <w:rsid w:val="00FD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3BC3"/>
    <w:pPr>
      <w:jc w:val="both"/>
    </w:pPr>
    <w:rPr>
      <w:lang w:val="ro-RO" w:eastAsia="ja-JP"/>
    </w:rPr>
  </w:style>
  <w:style w:type="character" w:customStyle="1" w:styleId="a4">
    <w:name w:val="Основной текст Знак"/>
    <w:basedOn w:val="a0"/>
    <w:link w:val="a3"/>
    <w:semiHidden/>
    <w:rsid w:val="00993BC3"/>
    <w:rPr>
      <w:rFonts w:ascii="Times New Roman" w:eastAsia="Times New Roman" w:hAnsi="Times New Roman" w:cs="Times New Roman"/>
      <w:sz w:val="24"/>
      <w:szCs w:val="24"/>
      <w:lang w:val="ro-RO" w:eastAsia="ja-JP"/>
    </w:rPr>
  </w:style>
  <w:style w:type="paragraph" w:styleId="a5">
    <w:name w:val="No Spacing"/>
    <w:uiPriority w:val="1"/>
    <w:qFormat/>
    <w:rsid w:val="00993BC3"/>
    <w:pPr>
      <w:spacing w:after="0" w:line="240" w:lineRule="auto"/>
    </w:pPr>
    <w:rPr>
      <w:lang w:val="ro-RO"/>
    </w:rPr>
  </w:style>
  <w:style w:type="table" w:styleId="a6">
    <w:name w:val="Table Grid"/>
    <w:basedOn w:val="a1"/>
    <w:uiPriority w:val="59"/>
    <w:rsid w:val="0002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50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862E-9428-4840-BD2E-BC35155C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21</cp:revision>
  <cp:lastPrinted>2016-03-24T15:13:00Z</cp:lastPrinted>
  <dcterms:created xsi:type="dcterms:W3CDTF">2016-03-23T12:28:00Z</dcterms:created>
  <dcterms:modified xsi:type="dcterms:W3CDTF">2016-03-25T08:33:00Z</dcterms:modified>
</cp:coreProperties>
</file>